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2D49" w:rsidRPr="00753A74" w:rsidRDefault="00082D49" w:rsidP="00082D49">
      <w:pPr>
        <w:ind w:firstLine="709"/>
        <w:jc w:val="both"/>
        <w:rPr>
          <w:rFonts w:ascii="Times New Roman KK EK" w:hAnsi="Times New Roman KK EK"/>
          <w:b/>
          <w:bCs/>
          <w:iCs/>
          <w:u w:val="single"/>
          <w:lang w:val="kk-KZ"/>
        </w:rPr>
      </w:pPr>
    </w:p>
    <w:p w:rsidR="00082D49" w:rsidRPr="00753A74" w:rsidRDefault="00082D49" w:rsidP="00082D49">
      <w:pPr>
        <w:ind w:firstLine="709"/>
        <w:jc w:val="both"/>
        <w:rPr>
          <w:rFonts w:ascii="Times New Roman KK EK" w:hAnsi="Times New Roman KK EK"/>
          <w:b/>
          <w:lang w:val="kk-KZ"/>
        </w:rPr>
      </w:pPr>
      <w:r w:rsidRPr="00753A74">
        <w:rPr>
          <w:rFonts w:ascii="Times New Roman KK EK" w:hAnsi="Times New Roman KK EK"/>
          <w:b/>
          <w:bCs/>
          <w:iCs/>
          <w:u w:val="single"/>
          <w:lang w:val="kk-KZ"/>
        </w:rPr>
        <w:t>12-ші дәрістің тақырыбы</w:t>
      </w:r>
      <w:r w:rsidRPr="00753A74">
        <w:rPr>
          <w:rFonts w:ascii="Times New Roman KK EK" w:hAnsi="Times New Roman KK EK"/>
          <w:b/>
          <w:bCs/>
          <w:i/>
          <w:iCs/>
          <w:lang w:val="kk-KZ"/>
        </w:rPr>
        <w:t xml:space="preserve">: </w:t>
      </w:r>
      <w:r w:rsidRPr="00753A74">
        <w:rPr>
          <w:rFonts w:ascii="Times New Roman KK EK" w:hAnsi="Times New Roman KK EK"/>
          <w:b/>
          <w:lang w:val="kk-KZ"/>
        </w:rPr>
        <w:t>Пайдалы қазба кенорындарын іздеудің литохимиялық әдістері.</w:t>
      </w:r>
    </w:p>
    <w:p w:rsidR="00082D49" w:rsidRPr="00753A74" w:rsidRDefault="00082D49" w:rsidP="00082D49">
      <w:pPr>
        <w:ind w:firstLine="708"/>
        <w:jc w:val="both"/>
        <w:rPr>
          <w:rFonts w:ascii="Times New Roman KK EK" w:hAnsi="Times New Roman KK EK"/>
          <w:b/>
          <w:sz w:val="24"/>
          <w:szCs w:val="24"/>
          <w:lang w:val="kk-KZ"/>
        </w:rPr>
      </w:pPr>
    </w:p>
    <w:p w:rsidR="00082D49" w:rsidRPr="00753A74" w:rsidRDefault="00082D49" w:rsidP="00082D49">
      <w:pPr>
        <w:ind w:firstLine="708"/>
        <w:jc w:val="both"/>
        <w:rPr>
          <w:rFonts w:ascii="Times New Roman KK EK" w:hAnsi="Times New Roman KK EK"/>
          <w:sz w:val="24"/>
          <w:szCs w:val="24"/>
          <w:lang w:val="kk-KZ"/>
        </w:rPr>
      </w:pPr>
      <w:r w:rsidRPr="00753A74">
        <w:rPr>
          <w:rFonts w:ascii="Times New Roman KK EK" w:hAnsi="Times New Roman KK EK"/>
          <w:b/>
          <w:sz w:val="24"/>
          <w:szCs w:val="24"/>
          <w:lang w:val="kk-KZ"/>
        </w:rPr>
        <w:t>Мазмұны.</w:t>
      </w:r>
      <w:r w:rsidRPr="00753A74">
        <w:rPr>
          <w:rFonts w:ascii="Times New Roman KK EK" w:hAnsi="Times New Roman KK EK"/>
          <w:sz w:val="24"/>
          <w:szCs w:val="24"/>
          <w:lang w:val="kk-KZ"/>
        </w:rPr>
        <w:t xml:space="preserve"> Пайдалы қазбалар кенорындарын литохимиялық іздеу әдістері алғашқы ореолдар, шашырау ағындары және туынды ореолдар бойынша жүргізіледі және өзінің спецификалық ерекшеліктерімен және жүргізу жағдайларымен сипатталады. </w:t>
      </w:r>
    </w:p>
    <w:p w:rsidR="00082D49" w:rsidRPr="00753A74" w:rsidRDefault="00082D49" w:rsidP="00082D49">
      <w:pPr>
        <w:ind w:firstLine="720"/>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Алғашқы ореолдар бойынша іздеу жұмыстары геологиялық барлау жұмыстарының барлық сатыларында жүргізіледі, бірақ олардың тиімділігі әр сатыда геологиялық, ландшафты және экономикалық факторларға байланысты болады. Негізгі факторларға зерттелетін ауданның ашылуы (обнаженность); нақты жыныстардың және тектоникалық құрылымдардың бары (наличие); таужыныстардың эпигенетикалық өзгеруінің мінезі жатады. </w:t>
      </w:r>
    </w:p>
    <w:p w:rsidR="00082D49" w:rsidRPr="00753A74" w:rsidRDefault="00082D49" w:rsidP="00082D49">
      <w:pPr>
        <w:ind w:firstLine="720"/>
        <w:jc w:val="both"/>
        <w:rPr>
          <w:rFonts w:ascii="Times New Roman KK EK" w:hAnsi="Times New Roman KK EK"/>
          <w:sz w:val="24"/>
          <w:szCs w:val="24"/>
          <w:lang w:val="kk-KZ"/>
        </w:rPr>
      </w:pPr>
      <w:r w:rsidRPr="00753A74">
        <w:rPr>
          <w:rFonts w:ascii="Times New Roman KK EK" w:hAnsi="Times New Roman KK EK"/>
          <w:sz w:val="24"/>
          <w:szCs w:val="24"/>
          <w:lang w:val="kk-KZ"/>
        </w:rPr>
        <w:t>Жұмыстардың жобаланған масштабына байланысты барлық литохимиялық зерттеулер алғашқы ореолдарды анықтау және зерттеуі бойынша аймақтық, іздеу және барлау-эксплуатациялау деп бөлуге болады.</w:t>
      </w:r>
    </w:p>
    <w:p w:rsidR="00082D49" w:rsidRPr="00753A74" w:rsidRDefault="00082D49" w:rsidP="00082D49">
      <w:pPr>
        <w:ind w:firstLine="720"/>
        <w:jc w:val="both"/>
        <w:rPr>
          <w:rFonts w:ascii="Times New Roman KK EK" w:hAnsi="Times New Roman KK EK"/>
          <w:sz w:val="24"/>
          <w:szCs w:val="24"/>
          <w:lang w:val="kk-KZ"/>
        </w:rPr>
      </w:pPr>
      <w:r w:rsidRPr="00753A74">
        <w:rPr>
          <w:rFonts w:ascii="Times New Roman KK EK" w:hAnsi="Times New Roman KK EK"/>
          <w:b/>
          <w:sz w:val="24"/>
          <w:szCs w:val="24"/>
          <w:lang w:val="kk-KZ"/>
        </w:rPr>
        <w:t>Аймақтық литохимиялық зерттелер.</w:t>
      </w:r>
      <w:r w:rsidRPr="00753A74">
        <w:rPr>
          <w:rFonts w:ascii="Times New Roman KK EK" w:hAnsi="Times New Roman KK EK"/>
          <w:sz w:val="24"/>
          <w:szCs w:val="24"/>
          <w:lang w:val="kk-KZ"/>
        </w:rPr>
        <w:t xml:space="preserve"> Бұлар аймақтық геофизикалық жұмыстарды жүргізумен қатар жүргізілуі мүмкін, сонымен қатар, масштабы 1: 200 000 – 1: 50 000 геологиялық карталарды құрастыру кезінде жүргізіледі. Түпкі таужыныстарды профильдер бойынша сынамалау құрама геология-геохимиялық қиманы құрастыру үшін жүргізіледі, яғни аудандағы таужыныстардың алғашқы геохимиялық сипатамаларын алу үшін жүргізіледі. Масштабы 1: 50 000 геологиялық түсіру кезінде кенорынның анықтауға перспективті және ашылған бөлікшесі ауқымында алғашқы ореолдар бойынша іздеу жұмыстары жүргізілуі мүмкін.  Масштабы 1: 50 000 геологиялық түсіру кезінде түпкі таужыныстарды сынамалау кенорындардың аймақтық геохимиялық ореолдарын құрайтын элементтер комплексі бойынша Pb, Zn, Cu, Au, W шоғырларын анықтауға потенциалды перспективті қабаттарды бөлуге мүмкіндік береді. Осы сатыда  тау қазылымдарындағы түпкі таужыныстары және бұрғылау ұңғымаларының керндері міндетті түрде сынамалануы қажет. </w:t>
      </w:r>
    </w:p>
    <w:p w:rsidR="00082D49" w:rsidRPr="00753A74" w:rsidRDefault="00082D49" w:rsidP="00082D49">
      <w:pPr>
        <w:ind w:firstLine="720"/>
        <w:jc w:val="both"/>
        <w:rPr>
          <w:rFonts w:ascii="Times New Roman KK EK" w:hAnsi="Times New Roman KK EK"/>
          <w:sz w:val="24"/>
          <w:szCs w:val="24"/>
          <w:lang w:val="kk-KZ"/>
        </w:rPr>
      </w:pPr>
      <w:r w:rsidRPr="00753A74">
        <w:rPr>
          <w:rFonts w:ascii="Times New Roman KK EK" w:hAnsi="Times New Roman KK EK"/>
          <w:b/>
          <w:sz w:val="24"/>
          <w:szCs w:val="24"/>
          <w:lang w:val="kk-KZ"/>
        </w:rPr>
        <w:t>Меншікті іздеу зерттеулері.</w:t>
      </w:r>
      <w:r w:rsidRPr="00753A74">
        <w:rPr>
          <w:rFonts w:ascii="Times New Roman KK EK" w:hAnsi="Times New Roman KK EK"/>
          <w:sz w:val="24"/>
          <w:szCs w:val="24"/>
          <w:lang w:val="kk-KZ"/>
        </w:rPr>
        <w:t xml:space="preserve"> Кенорындарды алғашқы литохимиялық ореолдары бойынша анықтау үшін бұл жұмыстар 1: 25 000- 1: 50 000масштабта  жүргізіледі. 1: 25 000 масштабтағы зерттеулер ірі аномалиялы бөлікшелерді немесе кен көздерін іздеу кезінде жүргізіледі. Осы этаптағы зерттеулердің негізін масштабы 1: 10 000- 1: 5 000 іздеулер құрайды. Себебі дәлдікті және іздеу-бағалау зерттеулері қымбат тұратын бұрғылау және таукен жұмыстарын қолдану арқылы орындалады, сол үшін алаңдық литохимиялық іздеулердің нәтижелері міндетті түрде барлық бұрғылау және таукен қазылым жұмыстарын қойған кезде ескерілуі қажет. Тау қазаламдардың өздерін оларды жүргізу кезінде сынамалап отыру керек. Алынған мәліметтер оперативті түрде жұмыстарды бағыттау үшін пайдалану қажет. </w:t>
      </w:r>
    </w:p>
    <w:p w:rsidR="00082D49" w:rsidRPr="00753A74" w:rsidRDefault="00082D49" w:rsidP="00082D49">
      <w:pPr>
        <w:ind w:firstLine="720"/>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Барлау-эксплуатациялық зерттеулер. Бұл жұмыстар 1: 5 000 - 1: 2 000 масштабата жүргізіледі. Бұлардың негізгі мақсаты барланатын кенорындардың және кен көздерінің тереңдігінде және флангілерінде кенденудің дамуының перспективасын бағалау болып табылады. Литохимиялық зерттеулердің осы сатысындағы тағы бір маңызды тапсырмаларының біріне кендердегі қоспа элементтердің таралуының заңдылығын анықтау болып табылады. Сонымен қатар, осылармен бірге тау қазылымдарымен тереңдікте кездескен кенді денелерді біріктіру, олардың морфологиясын нақтылау, барлау жұмыстарын бағыттауды реттеу, барлау  қазылымдарының кезектілігін анықтау деген сияқты мәселелер шешілуі қажет. </w:t>
      </w:r>
    </w:p>
    <w:p w:rsidR="00082D49" w:rsidRPr="00753A74" w:rsidRDefault="00082D49" w:rsidP="00082D49">
      <w:pPr>
        <w:ind w:firstLine="720"/>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Барлау- эксплуатациялық зерттеулер кезінде сынамалау жұмыстары тау қазылымдардан және бұрғылау ұңғыларының керндерінен жүргізіледі, ал қажет болған жағдайларда табиғи ашылымдар сынмаланады. Алғашқы ореолдар бойынша </w:t>
      </w:r>
      <w:r w:rsidRPr="00753A74">
        <w:rPr>
          <w:rFonts w:ascii="Times New Roman KK EK" w:hAnsi="Times New Roman KK EK"/>
          <w:sz w:val="24"/>
          <w:szCs w:val="24"/>
          <w:lang w:val="kk-KZ"/>
        </w:rPr>
        <w:lastRenderedPageBreak/>
        <w:t>литохимиялық іздеу жұмыстарының тиімділігі оларды геофизикалық және термобарогеохимиялық зерттеулермен кешенді түрде жүргізгенде артады.</w:t>
      </w:r>
    </w:p>
    <w:p w:rsidR="00082D49" w:rsidRPr="00753A74" w:rsidRDefault="00082D49" w:rsidP="00082D49">
      <w:pPr>
        <w:ind w:firstLine="720"/>
        <w:jc w:val="both"/>
        <w:rPr>
          <w:rFonts w:ascii="Times New Roman KK EK" w:hAnsi="Times New Roman KK EK"/>
          <w:sz w:val="24"/>
          <w:szCs w:val="24"/>
          <w:lang w:val="kk-KZ"/>
        </w:rPr>
      </w:pPr>
      <w:r w:rsidRPr="00753A74">
        <w:rPr>
          <w:rFonts w:ascii="Times New Roman KK EK" w:hAnsi="Times New Roman KK EK"/>
          <w:sz w:val="24"/>
          <w:szCs w:val="24"/>
          <w:lang w:val="kk-KZ"/>
        </w:rPr>
        <w:t>Литохимиялық іздеу жұмыстары шашырау ағындары бойынша және туынды шашырау ореолдары бойынша да жүргізіледі. Масштабына байланысты аймақтық, меншікті іздеу және дәлдікті болып бөлінеді.</w:t>
      </w:r>
    </w:p>
    <w:p w:rsidR="00082D49" w:rsidRPr="00753A74" w:rsidRDefault="00082D49" w:rsidP="00082D49">
      <w:pPr>
        <w:ind w:firstLine="720"/>
        <w:jc w:val="both"/>
        <w:rPr>
          <w:rFonts w:ascii="Times New Roman KK EK" w:hAnsi="Times New Roman KK EK"/>
          <w:sz w:val="24"/>
          <w:szCs w:val="24"/>
          <w:lang w:val="kk-KZ"/>
        </w:rPr>
      </w:pPr>
      <w:r w:rsidRPr="00753A74">
        <w:rPr>
          <w:rFonts w:ascii="Times New Roman KK EK" w:hAnsi="Times New Roman KK EK"/>
          <w:b/>
          <w:sz w:val="24"/>
          <w:szCs w:val="24"/>
          <w:lang w:val="kk-KZ"/>
        </w:rPr>
        <w:t>Аймақтық зерттеулер.</w:t>
      </w:r>
      <w:r w:rsidRPr="00753A74">
        <w:rPr>
          <w:rFonts w:ascii="Times New Roman KK EK" w:hAnsi="Times New Roman KK EK"/>
          <w:sz w:val="24"/>
          <w:szCs w:val="24"/>
          <w:lang w:val="kk-KZ"/>
        </w:rPr>
        <w:t xml:space="preserve"> Шашырау ағындары бойынша іздеу жұмыстары таулы активті денудацияланған аудандарда және бедері тегістелген формалы гумидті белдемдер аудандарында жүргізіледі. Алғашқы жағдайда зерттеулерді шлихті түсірулермен, ал екінші жағдайда гидрохимиялық жұмыстармен біріктірген дұрыс болады. Аридті белдемнің әлсіз бөлшектелген аудандарында аймақтық литохимиялық зерттеулер туынды шашырау ореолдары бойынша жүргізіледі. </w:t>
      </w:r>
    </w:p>
    <w:p w:rsidR="00082D49" w:rsidRPr="00753A74" w:rsidRDefault="00082D49" w:rsidP="00082D49">
      <w:pPr>
        <w:ind w:firstLine="720"/>
        <w:jc w:val="both"/>
        <w:rPr>
          <w:rFonts w:ascii="Times New Roman KK EK" w:hAnsi="Times New Roman KK EK"/>
          <w:sz w:val="24"/>
          <w:szCs w:val="24"/>
          <w:lang w:val="kk-KZ"/>
        </w:rPr>
      </w:pPr>
      <w:r w:rsidRPr="00753A74">
        <w:rPr>
          <w:rFonts w:ascii="Times New Roman KK EK" w:hAnsi="Times New Roman KK EK"/>
          <w:sz w:val="24"/>
          <w:szCs w:val="24"/>
          <w:lang w:val="kk-KZ"/>
        </w:rPr>
        <w:t>Қарастырып отырған зерттеулердің міндеті ауданның геохимиялық сипаттамаларын және металлогениялық ерекшеліктерін анықтау, сонымен қатар морылып жатқан кенорындардың шашырау ағындарын және ореолдарын анықтау болып табылады. Барлық аймақтық жұмыстар  1: 200 000 – 1: 100 000 масштабтарда жүргізіледі.</w:t>
      </w:r>
    </w:p>
    <w:p w:rsidR="00082D49" w:rsidRPr="00753A74" w:rsidRDefault="00082D49" w:rsidP="00082D49">
      <w:pPr>
        <w:ind w:firstLine="720"/>
        <w:jc w:val="both"/>
        <w:rPr>
          <w:rFonts w:ascii="Times New Roman KK EK" w:hAnsi="Times New Roman KK EK"/>
          <w:sz w:val="24"/>
          <w:szCs w:val="24"/>
          <w:lang w:val="kk-KZ"/>
        </w:rPr>
      </w:pPr>
      <w:r w:rsidRPr="00753A74">
        <w:rPr>
          <w:rFonts w:ascii="Times New Roman KK EK" w:hAnsi="Times New Roman KK EK"/>
          <w:b/>
          <w:sz w:val="24"/>
          <w:szCs w:val="24"/>
          <w:lang w:val="kk-KZ"/>
        </w:rPr>
        <w:t>Меншікті іздеу зерттеулері.</w:t>
      </w:r>
      <w:r w:rsidRPr="00753A74">
        <w:rPr>
          <w:rFonts w:ascii="Times New Roman KK EK" w:hAnsi="Times New Roman KK EK"/>
          <w:sz w:val="24"/>
          <w:szCs w:val="24"/>
          <w:lang w:val="kk-KZ"/>
        </w:rPr>
        <w:t xml:space="preserve"> Бұл жұмыстар оң нәтиже берген аймақтық жұмыстардан кейін 1: 50 000 және 1: 25 000 масштабта жүргізіледі. Шашырау ағындары бойынша іздеулерді бөлшектенген аудандарда (шлихті түсірулермен бірге) және түпкі таужыныстарды ашатын арқалықтар (балки) және жыралармен (овраги) бөлшектенген пенеплен жағдайында жүргізген дұрыс болады. Жазықты аудандарда іздеулер туынды ореолдар бойынша жүргізіледі. Іздеу литохимиялық зерттеулердің міндетіне кенорындардың ореолдарын анықтау және олардың орналасуының жалпы заңдылықтарын орнату жатады. </w:t>
      </w:r>
    </w:p>
    <w:p w:rsidR="00082D49" w:rsidRPr="00753A74" w:rsidRDefault="00082D49" w:rsidP="00082D49">
      <w:pPr>
        <w:ind w:firstLine="720"/>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Дәлдікті зертеулер. Бұл жұмыстар алғашқы зерттеулермен анықталған кенді минералданудың көздері бар бөлікшелерде 1: 10 000, 1: 5 000 немесе 1: 2 000 масштабтарында (кесте12.1) жүргізіледі. Қарастырылып отырған жұмыстардың міндетіне шашырау ореолдарын, ал мүмкін болса жеке белдемдерді және кенді денелерді анықтау, шекаралау және бағалау жатады. Орындалған жұмыстардың нәтижесінде таукен және бұрғылау қазылымдарын орналастыруды негізді жобалауға болатын нақты бөлікшелер бөліну қажет. </w:t>
      </w:r>
    </w:p>
    <w:p w:rsidR="00082D49" w:rsidRPr="00753A74" w:rsidRDefault="00082D49" w:rsidP="00082D49">
      <w:pPr>
        <w:ind w:firstLine="720"/>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 Туынды ореолдар бойынша тереңдікті литохимиялық зерттеулер тереңдікті геологиялық карталау кезінде жеке жұмыс түрі ретінде жүргізіледі. </w:t>
      </w:r>
    </w:p>
    <w:p w:rsidR="00082D49" w:rsidRPr="00753A74" w:rsidRDefault="00082D49" w:rsidP="00082D49">
      <w:pPr>
        <w:rPr>
          <w:rFonts w:ascii="Times New Roman KK EK" w:hAnsi="Times New Roman KK EK"/>
          <w:b/>
          <w:sz w:val="24"/>
          <w:szCs w:val="24"/>
          <w:lang w:val="kk-KZ"/>
        </w:rPr>
      </w:pPr>
    </w:p>
    <w:p w:rsidR="00082D49" w:rsidRPr="00753A74" w:rsidRDefault="00082D49" w:rsidP="00082D49">
      <w:pPr>
        <w:ind w:firstLine="720"/>
        <w:jc w:val="center"/>
        <w:rPr>
          <w:rFonts w:ascii="Times New Roman KK EK" w:hAnsi="Times New Roman KK EK"/>
          <w:b/>
          <w:sz w:val="24"/>
          <w:szCs w:val="24"/>
          <w:lang w:val="kk-KZ"/>
        </w:rPr>
      </w:pPr>
      <w:r w:rsidRPr="00753A74">
        <w:rPr>
          <w:rFonts w:ascii="Times New Roman KK EK" w:hAnsi="Times New Roman KK EK"/>
          <w:b/>
          <w:sz w:val="24"/>
          <w:szCs w:val="24"/>
          <w:lang w:val="kk-KZ"/>
        </w:rPr>
        <w:t xml:space="preserve">Туынды шашырау ореолдары бойынша литохимиялық </w:t>
      </w:r>
    </w:p>
    <w:p w:rsidR="00082D49" w:rsidRPr="00753A74" w:rsidRDefault="00082D49" w:rsidP="00082D49">
      <w:pPr>
        <w:ind w:firstLine="720"/>
        <w:jc w:val="center"/>
        <w:rPr>
          <w:rFonts w:ascii="Times New Roman KK EK" w:hAnsi="Times New Roman KK EK"/>
          <w:b/>
          <w:sz w:val="24"/>
          <w:szCs w:val="24"/>
          <w:lang w:val="kk-KZ"/>
        </w:rPr>
      </w:pPr>
      <w:r w:rsidRPr="00753A74">
        <w:rPr>
          <w:rFonts w:ascii="Times New Roman KK EK" w:hAnsi="Times New Roman KK EK"/>
          <w:b/>
          <w:sz w:val="24"/>
          <w:szCs w:val="24"/>
          <w:lang w:val="kk-KZ"/>
        </w:rPr>
        <w:t>іздеулердің масштабтары</w:t>
      </w:r>
    </w:p>
    <w:p w:rsidR="00082D49" w:rsidRPr="00753A74" w:rsidRDefault="00082D49" w:rsidP="00082D49">
      <w:pPr>
        <w:ind w:firstLine="720"/>
        <w:jc w:val="right"/>
        <w:rPr>
          <w:rFonts w:ascii="Times New Roman KK EK" w:hAnsi="Times New Roman KK EK"/>
          <w:sz w:val="24"/>
          <w:szCs w:val="24"/>
        </w:rPr>
      </w:pPr>
      <w:r w:rsidRPr="00753A74">
        <w:rPr>
          <w:rFonts w:ascii="Times New Roman KK EK" w:hAnsi="Times New Roman KK EK"/>
          <w:sz w:val="24"/>
          <w:szCs w:val="24"/>
          <w:lang w:val="kk-KZ"/>
        </w:rPr>
        <w:t>Кесте</w:t>
      </w:r>
      <w:r w:rsidRPr="00753A74">
        <w:rPr>
          <w:rFonts w:ascii="Times New Roman KK EK" w:hAnsi="Times New Roman KK EK"/>
          <w:sz w:val="24"/>
          <w:szCs w:val="24"/>
        </w:rPr>
        <w:t xml:space="preserve"> 12.1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8"/>
        <w:gridCol w:w="1971"/>
        <w:gridCol w:w="1971"/>
        <w:gridCol w:w="1971"/>
        <w:gridCol w:w="1971"/>
      </w:tblGrid>
      <w:tr w:rsidR="00082D49" w:rsidRPr="00C13CA1" w:rsidTr="0096456F">
        <w:trPr>
          <w:jc w:val="center"/>
        </w:trPr>
        <w:tc>
          <w:tcPr>
            <w:tcW w:w="166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82D49" w:rsidRPr="00C13CA1" w:rsidRDefault="00082D49" w:rsidP="0096456F">
            <w:pPr>
              <w:jc w:val="center"/>
              <w:rPr>
                <w:rFonts w:ascii="Times New Roman KK EK" w:hAnsi="Times New Roman KK EK"/>
                <w:b/>
                <w:bCs/>
                <w:sz w:val="24"/>
                <w:szCs w:val="24"/>
                <w:lang w:val="kk-KZ"/>
              </w:rPr>
            </w:pPr>
            <w:r w:rsidRPr="00C13CA1">
              <w:rPr>
                <w:rFonts w:ascii="Times New Roman KK EK" w:hAnsi="Times New Roman KK EK"/>
                <w:b/>
                <w:bCs/>
                <w:sz w:val="24"/>
                <w:szCs w:val="24"/>
              </w:rPr>
              <w:t>Масштаб</w:t>
            </w:r>
            <w:r w:rsidRPr="00C13CA1">
              <w:rPr>
                <w:rFonts w:ascii="Times New Roman KK EK" w:hAnsi="Times New Roman KK EK"/>
                <w:b/>
                <w:bCs/>
                <w:sz w:val="24"/>
                <w:szCs w:val="24"/>
                <w:lang w:val="kk-KZ"/>
              </w:rPr>
              <w:t>ы</w:t>
            </w:r>
          </w:p>
        </w:tc>
        <w:tc>
          <w:tcPr>
            <w:tcW w:w="394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82D49" w:rsidRPr="00C13CA1" w:rsidRDefault="00082D49" w:rsidP="0096456F">
            <w:pPr>
              <w:jc w:val="center"/>
              <w:rPr>
                <w:rFonts w:ascii="Times New Roman KK EK" w:hAnsi="Times New Roman KK EK"/>
                <w:b/>
                <w:bCs/>
                <w:sz w:val="24"/>
                <w:szCs w:val="24"/>
                <w:lang w:val="kk-KZ"/>
              </w:rPr>
            </w:pPr>
            <w:r w:rsidRPr="00C13CA1">
              <w:rPr>
                <w:rFonts w:ascii="Times New Roman KK EK" w:hAnsi="Times New Roman KK EK"/>
                <w:b/>
                <w:bCs/>
                <w:sz w:val="24"/>
                <w:szCs w:val="24"/>
                <w:lang w:val="kk-KZ"/>
              </w:rPr>
              <w:t>Арақашықтықтар</w:t>
            </w:r>
            <w:r w:rsidRPr="00C13CA1">
              <w:rPr>
                <w:rFonts w:ascii="Times New Roman KK EK" w:hAnsi="Times New Roman KK EK"/>
                <w:b/>
                <w:bCs/>
                <w:sz w:val="24"/>
                <w:szCs w:val="24"/>
              </w:rPr>
              <w:t xml:space="preserve"> (м) </w:t>
            </w:r>
          </w:p>
        </w:tc>
        <w:tc>
          <w:tcPr>
            <w:tcW w:w="394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82D49" w:rsidRPr="00C13CA1" w:rsidRDefault="00082D49" w:rsidP="0096456F">
            <w:pPr>
              <w:jc w:val="center"/>
              <w:rPr>
                <w:rFonts w:ascii="Times New Roman KK EK" w:hAnsi="Times New Roman KK EK"/>
                <w:b/>
                <w:bCs/>
                <w:sz w:val="24"/>
                <w:szCs w:val="24"/>
                <w:lang w:val="kk-KZ"/>
              </w:rPr>
            </w:pPr>
            <w:r w:rsidRPr="00C13CA1">
              <w:rPr>
                <w:rFonts w:ascii="Times New Roman KK EK" w:hAnsi="Times New Roman KK EK"/>
                <w:b/>
                <w:bCs/>
                <w:sz w:val="24"/>
                <w:szCs w:val="24"/>
                <w:lang w:val="kk-KZ"/>
              </w:rPr>
              <w:t>Сынамаларды алу нүктелерінің саны</w:t>
            </w:r>
          </w:p>
        </w:tc>
      </w:tr>
      <w:tr w:rsidR="00082D49" w:rsidRPr="00C13CA1" w:rsidTr="0096456F">
        <w:trPr>
          <w:jc w:val="center"/>
        </w:trPr>
        <w:tc>
          <w:tcPr>
            <w:tcW w:w="1668" w:type="dxa"/>
            <w:vMerge/>
            <w:tcBorders>
              <w:top w:val="single" w:sz="4" w:space="0" w:color="auto"/>
              <w:left w:val="single" w:sz="4" w:space="0" w:color="auto"/>
              <w:bottom w:val="single" w:sz="4" w:space="0" w:color="auto"/>
              <w:right w:val="single" w:sz="4" w:space="0" w:color="auto"/>
            </w:tcBorders>
            <w:shd w:val="clear" w:color="auto" w:fill="auto"/>
            <w:vAlign w:val="center"/>
          </w:tcPr>
          <w:p w:rsidR="00082D49" w:rsidRPr="00C13CA1" w:rsidRDefault="00082D49" w:rsidP="0096456F">
            <w:pPr>
              <w:jc w:val="center"/>
              <w:rPr>
                <w:rFonts w:ascii="Times New Roman KK EK" w:hAnsi="Times New Roman KK EK"/>
                <w:b/>
                <w:bCs/>
                <w:sz w:val="24"/>
                <w:szCs w:val="24"/>
              </w:rPr>
            </w:pPr>
          </w:p>
        </w:tc>
        <w:tc>
          <w:tcPr>
            <w:tcW w:w="1971" w:type="dxa"/>
            <w:tcBorders>
              <w:top w:val="single" w:sz="4" w:space="0" w:color="auto"/>
              <w:left w:val="single" w:sz="4" w:space="0" w:color="auto"/>
              <w:bottom w:val="single" w:sz="4" w:space="0" w:color="auto"/>
              <w:right w:val="single" w:sz="4" w:space="0" w:color="auto"/>
            </w:tcBorders>
            <w:shd w:val="clear" w:color="auto" w:fill="auto"/>
            <w:vAlign w:val="center"/>
          </w:tcPr>
          <w:p w:rsidR="00082D49" w:rsidRPr="00C13CA1" w:rsidRDefault="00082D49" w:rsidP="0096456F">
            <w:pPr>
              <w:jc w:val="center"/>
              <w:rPr>
                <w:rFonts w:ascii="Times New Roman KK EK" w:hAnsi="Times New Roman KK EK"/>
                <w:b/>
                <w:bCs/>
                <w:sz w:val="24"/>
                <w:szCs w:val="24"/>
                <w:lang w:val="kk-KZ"/>
              </w:rPr>
            </w:pPr>
            <w:proofErr w:type="spellStart"/>
            <w:r w:rsidRPr="00C13CA1">
              <w:rPr>
                <w:rFonts w:ascii="Times New Roman KK EK" w:hAnsi="Times New Roman KK EK"/>
                <w:b/>
                <w:bCs/>
                <w:sz w:val="24"/>
                <w:szCs w:val="24"/>
              </w:rPr>
              <w:t>Профил</w:t>
            </w:r>
            <w:proofErr w:type="spellEnd"/>
            <w:r w:rsidRPr="00C13CA1">
              <w:rPr>
                <w:rFonts w:ascii="Times New Roman KK EK" w:hAnsi="Times New Roman KK EK"/>
                <w:b/>
                <w:bCs/>
                <w:sz w:val="24"/>
                <w:szCs w:val="24"/>
                <w:lang w:val="kk-KZ"/>
              </w:rPr>
              <w:t>ь бойынша</w:t>
            </w:r>
          </w:p>
        </w:tc>
        <w:tc>
          <w:tcPr>
            <w:tcW w:w="1971" w:type="dxa"/>
            <w:tcBorders>
              <w:top w:val="single" w:sz="4" w:space="0" w:color="auto"/>
              <w:left w:val="single" w:sz="4" w:space="0" w:color="auto"/>
              <w:bottom w:val="single" w:sz="4" w:space="0" w:color="auto"/>
              <w:right w:val="single" w:sz="4" w:space="0" w:color="auto"/>
            </w:tcBorders>
            <w:shd w:val="clear" w:color="auto" w:fill="auto"/>
            <w:vAlign w:val="center"/>
          </w:tcPr>
          <w:p w:rsidR="00082D49" w:rsidRPr="00C13CA1" w:rsidRDefault="00082D49" w:rsidP="0096456F">
            <w:pPr>
              <w:jc w:val="center"/>
              <w:rPr>
                <w:rFonts w:ascii="Times New Roman KK EK" w:hAnsi="Times New Roman KK EK"/>
                <w:b/>
                <w:bCs/>
                <w:sz w:val="24"/>
                <w:szCs w:val="24"/>
                <w:lang w:val="kk-KZ"/>
              </w:rPr>
            </w:pPr>
            <w:r w:rsidRPr="00C13CA1">
              <w:rPr>
                <w:rFonts w:ascii="Times New Roman KK EK" w:hAnsi="Times New Roman KK EK"/>
                <w:b/>
                <w:bCs/>
                <w:sz w:val="24"/>
                <w:szCs w:val="24"/>
                <w:lang w:val="kk-KZ"/>
              </w:rPr>
              <w:t>Алу нүктелері бойынша</w:t>
            </w:r>
          </w:p>
        </w:tc>
        <w:tc>
          <w:tcPr>
            <w:tcW w:w="1971" w:type="dxa"/>
            <w:tcBorders>
              <w:top w:val="single" w:sz="4" w:space="0" w:color="auto"/>
              <w:left w:val="single" w:sz="4" w:space="0" w:color="auto"/>
              <w:bottom w:val="single" w:sz="4" w:space="0" w:color="auto"/>
              <w:right w:val="single" w:sz="4" w:space="0" w:color="auto"/>
            </w:tcBorders>
            <w:shd w:val="clear" w:color="auto" w:fill="auto"/>
            <w:vAlign w:val="center"/>
          </w:tcPr>
          <w:p w:rsidR="00082D49" w:rsidRPr="00C13CA1" w:rsidRDefault="00082D49" w:rsidP="0096456F">
            <w:pPr>
              <w:jc w:val="center"/>
              <w:rPr>
                <w:rFonts w:ascii="Times New Roman KK EK" w:hAnsi="Times New Roman KK EK"/>
                <w:b/>
                <w:bCs/>
                <w:sz w:val="24"/>
                <w:szCs w:val="24"/>
                <w:lang w:val="kk-KZ"/>
              </w:rPr>
            </w:pPr>
            <w:r w:rsidRPr="00C13CA1">
              <w:rPr>
                <w:rFonts w:ascii="Times New Roman KK EK" w:hAnsi="Times New Roman KK EK"/>
                <w:b/>
                <w:bCs/>
                <w:sz w:val="24"/>
                <w:szCs w:val="24"/>
              </w:rPr>
              <w:t>Карт</w:t>
            </w:r>
            <w:r w:rsidRPr="00C13CA1">
              <w:rPr>
                <w:rFonts w:ascii="Times New Roman KK EK" w:hAnsi="Times New Roman KK EK"/>
                <w:b/>
                <w:bCs/>
                <w:sz w:val="24"/>
                <w:szCs w:val="24"/>
                <w:lang w:val="kk-KZ"/>
              </w:rPr>
              <w:t xml:space="preserve">аның </w:t>
            </w:r>
          </w:p>
          <w:p w:rsidR="00082D49" w:rsidRPr="00C13CA1" w:rsidRDefault="00082D49" w:rsidP="0096456F">
            <w:pPr>
              <w:jc w:val="center"/>
              <w:rPr>
                <w:rFonts w:ascii="Times New Roman KK EK" w:hAnsi="Times New Roman KK EK"/>
                <w:b/>
                <w:bCs/>
                <w:sz w:val="24"/>
                <w:szCs w:val="24"/>
                <w:lang w:val="kk-KZ"/>
              </w:rPr>
            </w:pPr>
            <w:r w:rsidRPr="00C13CA1">
              <w:rPr>
                <w:rFonts w:ascii="Times New Roman KK EK" w:hAnsi="Times New Roman KK EK"/>
                <w:b/>
                <w:bCs/>
                <w:sz w:val="24"/>
                <w:szCs w:val="24"/>
              </w:rPr>
              <w:t>1 см</w:t>
            </w:r>
            <w:proofErr w:type="gramStart"/>
            <w:r w:rsidRPr="00C13CA1">
              <w:rPr>
                <w:rFonts w:ascii="Times New Roman KK EK" w:hAnsi="Times New Roman KK EK"/>
                <w:b/>
                <w:bCs/>
                <w:sz w:val="24"/>
                <w:szCs w:val="24"/>
                <w:vertAlign w:val="superscript"/>
              </w:rPr>
              <w:t>2</w:t>
            </w:r>
            <w:proofErr w:type="gramEnd"/>
          </w:p>
        </w:tc>
        <w:tc>
          <w:tcPr>
            <w:tcW w:w="1971" w:type="dxa"/>
            <w:tcBorders>
              <w:top w:val="single" w:sz="4" w:space="0" w:color="auto"/>
              <w:left w:val="single" w:sz="4" w:space="0" w:color="auto"/>
              <w:bottom w:val="single" w:sz="4" w:space="0" w:color="auto"/>
              <w:right w:val="single" w:sz="4" w:space="0" w:color="auto"/>
            </w:tcBorders>
            <w:shd w:val="clear" w:color="auto" w:fill="auto"/>
            <w:vAlign w:val="center"/>
          </w:tcPr>
          <w:p w:rsidR="00082D49" w:rsidRPr="00C13CA1" w:rsidRDefault="00082D49" w:rsidP="0096456F">
            <w:pPr>
              <w:jc w:val="center"/>
              <w:rPr>
                <w:rFonts w:ascii="Times New Roman KK EK" w:hAnsi="Times New Roman KK EK"/>
                <w:b/>
                <w:bCs/>
                <w:sz w:val="24"/>
                <w:szCs w:val="24"/>
                <w:lang w:val="kk-KZ"/>
              </w:rPr>
            </w:pPr>
            <w:r w:rsidRPr="00C13CA1">
              <w:rPr>
                <w:rFonts w:ascii="Times New Roman KK EK" w:hAnsi="Times New Roman KK EK"/>
                <w:b/>
                <w:bCs/>
                <w:sz w:val="24"/>
                <w:szCs w:val="24"/>
                <w:lang w:val="kk-KZ"/>
              </w:rPr>
              <w:t xml:space="preserve">Ауданның </w:t>
            </w:r>
          </w:p>
          <w:p w:rsidR="00082D49" w:rsidRPr="00C13CA1" w:rsidRDefault="00082D49" w:rsidP="0096456F">
            <w:pPr>
              <w:jc w:val="center"/>
              <w:rPr>
                <w:rFonts w:ascii="Times New Roman KK EK" w:hAnsi="Times New Roman KK EK"/>
                <w:b/>
                <w:bCs/>
                <w:sz w:val="24"/>
                <w:szCs w:val="24"/>
                <w:lang w:val="kk-KZ"/>
              </w:rPr>
            </w:pPr>
            <w:r w:rsidRPr="00C13CA1">
              <w:rPr>
                <w:rFonts w:ascii="Times New Roman KK EK" w:hAnsi="Times New Roman KK EK"/>
                <w:b/>
                <w:bCs/>
                <w:sz w:val="24"/>
                <w:szCs w:val="24"/>
              </w:rPr>
              <w:t>1 км</w:t>
            </w:r>
            <w:proofErr w:type="gramStart"/>
            <w:r w:rsidRPr="00C13CA1">
              <w:rPr>
                <w:rFonts w:ascii="Times New Roman KK EK" w:hAnsi="Times New Roman KK EK"/>
                <w:b/>
                <w:bCs/>
                <w:sz w:val="24"/>
                <w:szCs w:val="24"/>
                <w:vertAlign w:val="superscript"/>
              </w:rPr>
              <w:t>2</w:t>
            </w:r>
            <w:proofErr w:type="gramEnd"/>
          </w:p>
        </w:tc>
      </w:tr>
      <w:tr w:rsidR="00082D49" w:rsidRPr="00C13CA1" w:rsidTr="0096456F">
        <w:trPr>
          <w:jc w:val="center"/>
        </w:trPr>
        <w:tc>
          <w:tcPr>
            <w:tcW w:w="1668" w:type="dxa"/>
            <w:tcBorders>
              <w:top w:val="single" w:sz="4" w:space="0" w:color="auto"/>
              <w:left w:val="single" w:sz="4" w:space="0" w:color="auto"/>
              <w:bottom w:val="single" w:sz="4" w:space="0" w:color="auto"/>
              <w:right w:val="single" w:sz="4" w:space="0" w:color="auto"/>
            </w:tcBorders>
            <w:shd w:val="clear" w:color="auto" w:fill="auto"/>
          </w:tcPr>
          <w:p w:rsidR="00082D49" w:rsidRPr="00C13CA1" w:rsidRDefault="00082D49" w:rsidP="0096456F">
            <w:pPr>
              <w:jc w:val="both"/>
              <w:rPr>
                <w:rFonts w:ascii="Times New Roman KK EK" w:hAnsi="Times New Roman KK EK"/>
                <w:sz w:val="24"/>
                <w:szCs w:val="24"/>
              </w:rPr>
            </w:pPr>
          </w:p>
        </w:tc>
        <w:tc>
          <w:tcPr>
            <w:tcW w:w="7884"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082D49" w:rsidRPr="00C13CA1" w:rsidRDefault="00082D49" w:rsidP="0096456F">
            <w:pPr>
              <w:jc w:val="center"/>
              <w:rPr>
                <w:rFonts w:ascii="Times New Roman KK EK" w:hAnsi="Times New Roman KK EK"/>
                <w:i/>
                <w:iCs/>
                <w:sz w:val="24"/>
                <w:szCs w:val="24"/>
                <w:lang w:val="kk-KZ"/>
              </w:rPr>
            </w:pPr>
            <w:r w:rsidRPr="00C13CA1">
              <w:rPr>
                <w:rFonts w:ascii="Times New Roman KK EK" w:hAnsi="Times New Roman KK EK"/>
                <w:i/>
                <w:iCs/>
                <w:sz w:val="24"/>
                <w:szCs w:val="24"/>
                <w:lang w:val="kk-KZ"/>
              </w:rPr>
              <w:t>Аймақтық зерттеулер</w:t>
            </w:r>
          </w:p>
        </w:tc>
      </w:tr>
      <w:tr w:rsidR="00082D49" w:rsidRPr="00C13CA1" w:rsidTr="0096456F">
        <w:trPr>
          <w:jc w:val="center"/>
        </w:trPr>
        <w:tc>
          <w:tcPr>
            <w:tcW w:w="1668" w:type="dxa"/>
            <w:tcBorders>
              <w:top w:val="single" w:sz="4" w:space="0" w:color="auto"/>
              <w:left w:val="single" w:sz="4" w:space="0" w:color="auto"/>
              <w:bottom w:val="single" w:sz="4" w:space="0" w:color="auto"/>
              <w:right w:val="single" w:sz="4" w:space="0" w:color="auto"/>
            </w:tcBorders>
            <w:shd w:val="clear" w:color="auto" w:fill="auto"/>
          </w:tcPr>
          <w:p w:rsidR="00082D49" w:rsidRPr="00C13CA1" w:rsidRDefault="00082D49" w:rsidP="0096456F">
            <w:pPr>
              <w:jc w:val="both"/>
              <w:rPr>
                <w:rFonts w:ascii="Times New Roman KK EK" w:hAnsi="Times New Roman KK EK"/>
                <w:b/>
                <w:bCs/>
                <w:sz w:val="24"/>
                <w:szCs w:val="24"/>
              </w:rPr>
            </w:pPr>
            <w:r w:rsidRPr="00C13CA1">
              <w:rPr>
                <w:rFonts w:ascii="Times New Roman KK EK" w:hAnsi="Times New Roman KK EK"/>
                <w:b/>
                <w:bCs/>
                <w:sz w:val="24"/>
                <w:szCs w:val="24"/>
              </w:rPr>
              <w:t>1:200 000</w:t>
            </w:r>
          </w:p>
        </w:tc>
        <w:tc>
          <w:tcPr>
            <w:tcW w:w="1971" w:type="dxa"/>
            <w:tcBorders>
              <w:top w:val="single" w:sz="4" w:space="0" w:color="auto"/>
              <w:left w:val="single" w:sz="4" w:space="0" w:color="auto"/>
              <w:bottom w:val="single" w:sz="4" w:space="0" w:color="auto"/>
              <w:right w:val="single" w:sz="4" w:space="0" w:color="auto"/>
            </w:tcBorders>
            <w:shd w:val="clear" w:color="auto" w:fill="auto"/>
            <w:vAlign w:val="center"/>
          </w:tcPr>
          <w:p w:rsidR="00082D49" w:rsidRPr="00C13CA1" w:rsidRDefault="00082D49" w:rsidP="0096456F">
            <w:pPr>
              <w:jc w:val="center"/>
              <w:rPr>
                <w:rFonts w:ascii="Times New Roman KK EK" w:hAnsi="Times New Roman KK EK"/>
                <w:sz w:val="24"/>
                <w:szCs w:val="24"/>
              </w:rPr>
            </w:pPr>
            <w:r w:rsidRPr="00C13CA1">
              <w:rPr>
                <w:rFonts w:ascii="Times New Roman KK EK" w:hAnsi="Times New Roman KK EK"/>
                <w:sz w:val="24"/>
                <w:szCs w:val="24"/>
              </w:rPr>
              <w:t>2000</w:t>
            </w:r>
          </w:p>
        </w:tc>
        <w:tc>
          <w:tcPr>
            <w:tcW w:w="1971" w:type="dxa"/>
            <w:tcBorders>
              <w:top w:val="single" w:sz="4" w:space="0" w:color="auto"/>
              <w:left w:val="single" w:sz="4" w:space="0" w:color="auto"/>
              <w:bottom w:val="single" w:sz="4" w:space="0" w:color="auto"/>
              <w:right w:val="single" w:sz="4" w:space="0" w:color="auto"/>
            </w:tcBorders>
            <w:shd w:val="clear" w:color="auto" w:fill="auto"/>
            <w:vAlign w:val="center"/>
          </w:tcPr>
          <w:p w:rsidR="00082D49" w:rsidRPr="00C13CA1" w:rsidRDefault="00082D49" w:rsidP="0096456F">
            <w:pPr>
              <w:jc w:val="center"/>
              <w:rPr>
                <w:rFonts w:ascii="Times New Roman KK EK" w:hAnsi="Times New Roman KK EK"/>
                <w:sz w:val="24"/>
                <w:szCs w:val="24"/>
              </w:rPr>
            </w:pPr>
            <w:r w:rsidRPr="00C13CA1">
              <w:rPr>
                <w:rFonts w:ascii="Times New Roman KK EK" w:hAnsi="Times New Roman KK EK"/>
                <w:sz w:val="24"/>
                <w:szCs w:val="24"/>
              </w:rPr>
              <w:t>100-200</w:t>
            </w:r>
          </w:p>
        </w:tc>
        <w:tc>
          <w:tcPr>
            <w:tcW w:w="1971" w:type="dxa"/>
            <w:tcBorders>
              <w:top w:val="single" w:sz="4" w:space="0" w:color="auto"/>
              <w:left w:val="single" w:sz="4" w:space="0" w:color="auto"/>
              <w:bottom w:val="single" w:sz="4" w:space="0" w:color="auto"/>
              <w:right w:val="single" w:sz="4" w:space="0" w:color="auto"/>
            </w:tcBorders>
            <w:shd w:val="clear" w:color="auto" w:fill="auto"/>
            <w:vAlign w:val="center"/>
          </w:tcPr>
          <w:p w:rsidR="00082D49" w:rsidRPr="00C13CA1" w:rsidRDefault="00082D49" w:rsidP="0096456F">
            <w:pPr>
              <w:jc w:val="center"/>
              <w:rPr>
                <w:rFonts w:ascii="Times New Roman KK EK" w:hAnsi="Times New Roman KK EK"/>
                <w:sz w:val="24"/>
                <w:szCs w:val="24"/>
              </w:rPr>
            </w:pPr>
            <w:r w:rsidRPr="00C13CA1">
              <w:rPr>
                <w:rFonts w:ascii="Times New Roman KK EK" w:hAnsi="Times New Roman KK EK"/>
                <w:sz w:val="24"/>
                <w:szCs w:val="24"/>
              </w:rPr>
              <w:t>10-20</w:t>
            </w:r>
          </w:p>
        </w:tc>
        <w:tc>
          <w:tcPr>
            <w:tcW w:w="1971" w:type="dxa"/>
            <w:tcBorders>
              <w:top w:val="single" w:sz="4" w:space="0" w:color="auto"/>
              <w:left w:val="single" w:sz="4" w:space="0" w:color="auto"/>
              <w:bottom w:val="single" w:sz="4" w:space="0" w:color="auto"/>
              <w:right w:val="single" w:sz="4" w:space="0" w:color="auto"/>
            </w:tcBorders>
            <w:shd w:val="clear" w:color="auto" w:fill="auto"/>
            <w:vAlign w:val="center"/>
          </w:tcPr>
          <w:p w:rsidR="00082D49" w:rsidRPr="00C13CA1" w:rsidRDefault="00082D49" w:rsidP="0096456F">
            <w:pPr>
              <w:jc w:val="center"/>
              <w:rPr>
                <w:rFonts w:ascii="Times New Roman KK EK" w:hAnsi="Times New Roman KK EK"/>
                <w:sz w:val="24"/>
                <w:szCs w:val="24"/>
              </w:rPr>
            </w:pPr>
            <w:r w:rsidRPr="00C13CA1">
              <w:rPr>
                <w:rFonts w:ascii="Times New Roman KK EK" w:hAnsi="Times New Roman KK EK"/>
                <w:sz w:val="24"/>
                <w:szCs w:val="24"/>
              </w:rPr>
              <w:t>2-5</w:t>
            </w:r>
          </w:p>
        </w:tc>
      </w:tr>
      <w:tr w:rsidR="00082D49" w:rsidRPr="00C13CA1" w:rsidTr="0096456F">
        <w:trPr>
          <w:jc w:val="center"/>
        </w:trPr>
        <w:tc>
          <w:tcPr>
            <w:tcW w:w="1668" w:type="dxa"/>
            <w:tcBorders>
              <w:top w:val="single" w:sz="4" w:space="0" w:color="auto"/>
              <w:left w:val="single" w:sz="4" w:space="0" w:color="auto"/>
              <w:bottom w:val="single" w:sz="4" w:space="0" w:color="auto"/>
              <w:right w:val="single" w:sz="4" w:space="0" w:color="auto"/>
            </w:tcBorders>
            <w:shd w:val="clear" w:color="auto" w:fill="auto"/>
          </w:tcPr>
          <w:p w:rsidR="00082D49" w:rsidRPr="00C13CA1" w:rsidRDefault="00082D49" w:rsidP="0096456F">
            <w:pPr>
              <w:jc w:val="both"/>
              <w:rPr>
                <w:rFonts w:ascii="Times New Roman KK EK" w:hAnsi="Times New Roman KK EK"/>
                <w:b/>
                <w:bCs/>
                <w:sz w:val="24"/>
                <w:szCs w:val="24"/>
              </w:rPr>
            </w:pPr>
            <w:r w:rsidRPr="00C13CA1">
              <w:rPr>
                <w:rFonts w:ascii="Times New Roman KK EK" w:hAnsi="Times New Roman KK EK"/>
                <w:b/>
                <w:bCs/>
                <w:sz w:val="24"/>
                <w:szCs w:val="24"/>
              </w:rPr>
              <w:t>1:100 000</w:t>
            </w:r>
          </w:p>
        </w:tc>
        <w:tc>
          <w:tcPr>
            <w:tcW w:w="1971" w:type="dxa"/>
            <w:tcBorders>
              <w:top w:val="single" w:sz="4" w:space="0" w:color="auto"/>
              <w:left w:val="single" w:sz="4" w:space="0" w:color="auto"/>
              <w:bottom w:val="single" w:sz="4" w:space="0" w:color="auto"/>
              <w:right w:val="single" w:sz="4" w:space="0" w:color="auto"/>
            </w:tcBorders>
            <w:shd w:val="clear" w:color="auto" w:fill="auto"/>
            <w:vAlign w:val="center"/>
          </w:tcPr>
          <w:p w:rsidR="00082D49" w:rsidRPr="00C13CA1" w:rsidRDefault="00082D49" w:rsidP="0096456F">
            <w:pPr>
              <w:jc w:val="center"/>
              <w:rPr>
                <w:rFonts w:ascii="Times New Roman KK EK" w:hAnsi="Times New Roman KK EK"/>
                <w:sz w:val="24"/>
                <w:szCs w:val="24"/>
              </w:rPr>
            </w:pPr>
            <w:r w:rsidRPr="00C13CA1">
              <w:rPr>
                <w:rFonts w:ascii="Times New Roman KK EK" w:hAnsi="Times New Roman KK EK"/>
                <w:sz w:val="24"/>
                <w:szCs w:val="24"/>
              </w:rPr>
              <w:t>1000</w:t>
            </w:r>
          </w:p>
        </w:tc>
        <w:tc>
          <w:tcPr>
            <w:tcW w:w="1971" w:type="dxa"/>
            <w:tcBorders>
              <w:top w:val="single" w:sz="4" w:space="0" w:color="auto"/>
              <w:left w:val="single" w:sz="4" w:space="0" w:color="auto"/>
              <w:bottom w:val="single" w:sz="4" w:space="0" w:color="auto"/>
              <w:right w:val="single" w:sz="4" w:space="0" w:color="auto"/>
            </w:tcBorders>
            <w:shd w:val="clear" w:color="auto" w:fill="auto"/>
            <w:vAlign w:val="center"/>
          </w:tcPr>
          <w:p w:rsidR="00082D49" w:rsidRPr="00C13CA1" w:rsidRDefault="00082D49" w:rsidP="0096456F">
            <w:pPr>
              <w:jc w:val="center"/>
              <w:rPr>
                <w:rFonts w:ascii="Times New Roman KK EK" w:hAnsi="Times New Roman KK EK"/>
                <w:sz w:val="24"/>
                <w:szCs w:val="24"/>
              </w:rPr>
            </w:pPr>
            <w:r w:rsidRPr="00C13CA1">
              <w:rPr>
                <w:rFonts w:ascii="Times New Roman KK EK" w:hAnsi="Times New Roman KK EK"/>
                <w:sz w:val="24"/>
                <w:szCs w:val="24"/>
              </w:rPr>
              <w:t>100-50</w:t>
            </w:r>
          </w:p>
        </w:tc>
        <w:tc>
          <w:tcPr>
            <w:tcW w:w="1971" w:type="dxa"/>
            <w:tcBorders>
              <w:top w:val="single" w:sz="4" w:space="0" w:color="auto"/>
              <w:left w:val="single" w:sz="4" w:space="0" w:color="auto"/>
              <w:bottom w:val="single" w:sz="4" w:space="0" w:color="auto"/>
              <w:right w:val="single" w:sz="4" w:space="0" w:color="auto"/>
            </w:tcBorders>
            <w:shd w:val="clear" w:color="auto" w:fill="auto"/>
            <w:vAlign w:val="center"/>
          </w:tcPr>
          <w:p w:rsidR="00082D49" w:rsidRPr="00C13CA1" w:rsidRDefault="00082D49" w:rsidP="0096456F">
            <w:pPr>
              <w:jc w:val="center"/>
              <w:rPr>
                <w:rFonts w:ascii="Times New Roman KK EK" w:hAnsi="Times New Roman KK EK"/>
                <w:sz w:val="24"/>
                <w:szCs w:val="24"/>
              </w:rPr>
            </w:pPr>
            <w:r w:rsidRPr="00C13CA1">
              <w:rPr>
                <w:rFonts w:ascii="Times New Roman KK EK" w:hAnsi="Times New Roman KK EK"/>
                <w:sz w:val="24"/>
                <w:szCs w:val="24"/>
              </w:rPr>
              <w:t>10-20</w:t>
            </w:r>
          </w:p>
        </w:tc>
        <w:tc>
          <w:tcPr>
            <w:tcW w:w="1971" w:type="dxa"/>
            <w:tcBorders>
              <w:top w:val="single" w:sz="4" w:space="0" w:color="auto"/>
              <w:left w:val="single" w:sz="4" w:space="0" w:color="auto"/>
              <w:bottom w:val="single" w:sz="4" w:space="0" w:color="auto"/>
              <w:right w:val="single" w:sz="4" w:space="0" w:color="auto"/>
            </w:tcBorders>
            <w:shd w:val="clear" w:color="auto" w:fill="auto"/>
            <w:vAlign w:val="center"/>
          </w:tcPr>
          <w:p w:rsidR="00082D49" w:rsidRPr="00C13CA1" w:rsidRDefault="00082D49" w:rsidP="0096456F">
            <w:pPr>
              <w:jc w:val="center"/>
              <w:rPr>
                <w:rFonts w:ascii="Times New Roman KK EK" w:hAnsi="Times New Roman KK EK"/>
                <w:sz w:val="24"/>
                <w:szCs w:val="24"/>
              </w:rPr>
            </w:pPr>
            <w:r w:rsidRPr="00C13CA1">
              <w:rPr>
                <w:rFonts w:ascii="Times New Roman KK EK" w:hAnsi="Times New Roman KK EK"/>
                <w:sz w:val="24"/>
                <w:szCs w:val="24"/>
              </w:rPr>
              <w:t>10-20</w:t>
            </w:r>
          </w:p>
        </w:tc>
      </w:tr>
      <w:tr w:rsidR="00082D49" w:rsidRPr="00C13CA1" w:rsidTr="0096456F">
        <w:trPr>
          <w:jc w:val="center"/>
        </w:trPr>
        <w:tc>
          <w:tcPr>
            <w:tcW w:w="1668" w:type="dxa"/>
            <w:tcBorders>
              <w:top w:val="single" w:sz="4" w:space="0" w:color="auto"/>
              <w:left w:val="single" w:sz="4" w:space="0" w:color="auto"/>
              <w:bottom w:val="single" w:sz="4" w:space="0" w:color="auto"/>
              <w:right w:val="single" w:sz="4" w:space="0" w:color="auto"/>
            </w:tcBorders>
            <w:shd w:val="clear" w:color="auto" w:fill="auto"/>
          </w:tcPr>
          <w:p w:rsidR="00082D49" w:rsidRPr="00C13CA1" w:rsidRDefault="00082D49" w:rsidP="0096456F">
            <w:pPr>
              <w:jc w:val="both"/>
              <w:rPr>
                <w:rFonts w:ascii="Times New Roman KK EK" w:hAnsi="Times New Roman KK EK"/>
                <w:b/>
                <w:bCs/>
                <w:sz w:val="24"/>
                <w:szCs w:val="24"/>
              </w:rPr>
            </w:pPr>
          </w:p>
        </w:tc>
        <w:tc>
          <w:tcPr>
            <w:tcW w:w="7884"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082D49" w:rsidRPr="00C13CA1" w:rsidRDefault="00082D49" w:rsidP="0096456F">
            <w:pPr>
              <w:jc w:val="center"/>
              <w:rPr>
                <w:rFonts w:ascii="Times New Roman KK EK" w:hAnsi="Times New Roman KK EK"/>
                <w:i/>
                <w:iCs/>
                <w:sz w:val="24"/>
                <w:szCs w:val="24"/>
                <w:lang w:val="kk-KZ"/>
              </w:rPr>
            </w:pPr>
            <w:r w:rsidRPr="00C13CA1">
              <w:rPr>
                <w:rFonts w:ascii="Times New Roman KK EK" w:hAnsi="Times New Roman KK EK"/>
                <w:i/>
                <w:iCs/>
                <w:sz w:val="24"/>
                <w:szCs w:val="24"/>
                <w:lang w:val="kk-KZ"/>
              </w:rPr>
              <w:t>Меншікті іздеу зерттеулері</w:t>
            </w:r>
          </w:p>
        </w:tc>
      </w:tr>
      <w:tr w:rsidR="00082D49" w:rsidRPr="00C13CA1" w:rsidTr="0096456F">
        <w:trPr>
          <w:jc w:val="center"/>
        </w:trPr>
        <w:tc>
          <w:tcPr>
            <w:tcW w:w="1668" w:type="dxa"/>
            <w:tcBorders>
              <w:top w:val="single" w:sz="4" w:space="0" w:color="auto"/>
              <w:left w:val="single" w:sz="4" w:space="0" w:color="auto"/>
              <w:bottom w:val="single" w:sz="4" w:space="0" w:color="auto"/>
              <w:right w:val="single" w:sz="4" w:space="0" w:color="auto"/>
            </w:tcBorders>
            <w:shd w:val="clear" w:color="auto" w:fill="auto"/>
          </w:tcPr>
          <w:p w:rsidR="00082D49" w:rsidRPr="00C13CA1" w:rsidRDefault="00082D49" w:rsidP="0096456F">
            <w:pPr>
              <w:jc w:val="both"/>
              <w:rPr>
                <w:rFonts w:ascii="Times New Roman KK EK" w:hAnsi="Times New Roman KK EK"/>
                <w:b/>
                <w:bCs/>
                <w:sz w:val="24"/>
                <w:szCs w:val="24"/>
              </w:rPr>
            </w:pPr>
            <w:r w:rsidRPr="00C13CA1">
              <w:rPr>
                <w:rFonts w:ascii="Times New Roman KK EK" w:hAnsi="Times New Roman KK EK"/>
                <w:b/>
                <w:bCs/>
                <w:sz w:val="24"/>
                <w:szCs w:val="24"/>
              </w:rPr>
              <w:t>1:50 000</w:t>
            </w:r>
          </w:p>
        </w:tc>
        <w:tc>
          <w:tcPr>
            <w:tcW w:w="1971" w:type="dxa"/>
            <w:tcBorders>
              <w:top w:val="single" w:sz="4" w:space="0" w:color="auto"/>
              <w:left w:val="single" w:sz="4" w:space="0" w:color="auto"/>
              <w:bottom w:val="single" w:sz="4" w:space="0" w:color="auto"/>
              <w:right w:val="single" w:sz="4" w:space="0" w:color="auto"/>
            </w:tcBorders>
            <w:shd w:val="clear" w:color="auto" w:fill="auto"/>
            <w:vAlign w:val="center"/>
          </w:tcPr>
          <w:p w:rsidR="00082D49" w:rsidRPr="00C13CA1" w:rsidRDefault="00082D49" w:rsidP="0096456F">
            <w:pPr>
              <w:jc w:val="center"/>
              <w:rPr>
                <w:rFonts w:ascii="Times New Roman KK EK" w:hAnsi="Times New Roman KK EK"/>
                <w:sz w:val="24"/>
                <w:szCs w:val="24"/>
              </w:rPr>
            </w:pPr>
            <w:r w:rsidRPr="00C13CA1">
              <w:rPr>
                <w:rFonts w:ascii="Times New Roman KK EK" w:hAnsi="Times New Roman KK EK"/>
                <w:sz w:val="24"/>
                <w:szCs w:val="24"/>
              </w:rPr>
              <w:t>500</w:t>
            </w:r>
          </w:p>
        </w:tc>
        <w:tc>
          <w:tcPr>
            <w:tcW w:w="1971" w:type="dxa"/>
            <w:tcBorders>
              <w:top w:val="single" w:sz="4" w:space="0" w:color="auto"/>
              <w:left w:val="single" w:sz="4" w:space="0" w:color="auto"/>
              <w:bottom w:val="single" w:sz="4" w:space="0" w:color="auto"/>
              <w:right w:val="single" w:sz="4" w:space="0" w:color="auto"/>
            </w:tcBorders>
            <w:shd w:val="clear" w:color="auto" w:fill="auto"/>
            <w:vAlign w:val="center"/>
          </w:tcPr>
          <w:p w:rsidR="00082D49" w:rsidRPr="00C13CA1" w:rsidRDefault="00082D49" w:rsidP="0096456F">
            <w:pPr>
              <w:jc w:val="center"/>
              <w:rPr>
                <w:rFonts w:ascii="Times New Roman KK EK" w:hAnsi="Times New Roman KK EK"/>
                <w:sz w:val="24"/>
                <w:szCs w:val="24"/>
              </w:rPr>
            </w:pPr>
            <w:r w:rsidRPr="00C13CA1">
              <w:rPr>
                <w:rFonts w:ascii="Times New Roman KK EK" w:hAnsi="Times New Roman KK EK"/>
                <w:sz w:val="24"/>
                <w:szCs w:val="24"/>
              </w:rPr>
              <w:t>50</w:t>
            </w:r>
          </w:p>
        </w:tc>
        <w:tc>
          <w:tcPr>
            <w:tcW w:w="1971" w:type="dxa"/>
            <w:tcBorders>
              <w:top w:val="single" w:sz="4" w:space="0" w:color="auto"/>
              <w:left w:val="single" w:sz="4" w:space="0" w:color="auto"/>
              <w:bottom w:val="single" w:sz="4" w:space="0" w:color="auto"/>
              <w:right w:val="single" w:sz="4" w:space="0" w:color="auto"/>
            </w:tcBorders>
            <w:shd w:val="clear" w:color="auto" w:fill="auto"/>
            <w:vAlign w:val="center"/>
          </w:tcPr>
          <w:p w:rsidR="00082D49" w:rsidRPr="00C13CA1" w:rsidRDefault="00082D49" w:rsidP="0096456F">
            <w:pPr>
              <w:jc w:val="center"/>
              <w:rPr>
                <w:rFonts w:ascii="Times New Roman KK EK" w:hAnsi="Times New Roman KK EK"/>
                <w:sz w:val="24"/>
                <w:szCs w:val="24"/>
              </w:rPr>
            </w:pPr>
            <w:r w:rsidRPr="00C13CA1">
              <w:rPr>
                <w:rFonts w:ascii="Times New Roman KK EK" w:hAnsi="Times New Roman KK EK"/>
                <w:sz w:val="24"/>
                <w:szCs w:val="24"/>
              </w:rPr>
              <w:t>10</w:t>
            </w:r>
          </w:p>
        </w:tc>
        <w:tc>
          <w:tcPr>
            <w:tcW w:w="1971" w:type="dxa"/>
            <w:tcBorders>
              <w:top w:val="single" w:sz="4" w:space="0" w:color="auto"/>
              <w:left w:val="single" w:sz="4" w:space="0" w:color="auto"/>
              <w:bottom w:val="single" w:sz="4" w:space="0" w:color="auto"/>
              <w:right w:val="single" w:sz="4" w:space="0" w:color="auto"/>
            </w:tcBorders>
            <w:shd w:val="clear" w:color="auto" w:fill="auto"/>
            <w:vAlign w:val="center"/>
          </w:tcPr>
          <w:p w:rsidR="00082D49" w:rsidRPr="00C13CA1" w:rsidRDefault="00082D49" w:rsidP="0096456F">
            <w:pPr>
              <w:jc w:val="center"/>
              <w:rPr>
                <w:rFonts w:ascii="Times New Roman KK EK" w:hAnsi="Times New Roman KK EK"/>
                <w:sz w:val="24"/>
                <w:szCs w:val="24"/>
              </w:rPr>
            </w:pPr>
            <w:r w:rsidRPr="00C13CA1">
              <w:rPr>
                <w:rFonts w:ascii="Times New Roman KK EK" w:hAnsi="Times New Roman KK EK"/>
                <w:sz w:val="24"/>
                <w:szCs w:val="24"/>
              </w:rPr>
              <w:t>40</w:t>
            </w:r>
          </w:p>
        </w:tc>
      </w:tr>
      <w:tr w:rsidR="00082D49" w:rsidRPr="00C13CA1" w:rsidTr="0096456F">
        <w:trPr>
          <w:jc w:val="center"/>
        </w:trPr>
        <w:tc>
          <w:tcPr>
            <w:tcW w:w="1668" w:type="dxa"/>
            <w:tcBorders>
              <w:top w:val="single" w:sz="4" w:space="0" w:color="auto"/>
              <w:left w:val="single" w:sz="4" w:space="0" w:color="auto"/>
              <w:bottom w:val="single" w:sz="4" w:space="0" w:color="auto"/>
              <w:right w:val="single" w:sz="4" w:space="0" w:color="auto"/>
            </w:tcBorders>
            <w:shd w:val="clear" w:color="auto" w:fill="auto"/>
          </w:tcPr>
          <w:p w:rsidR="00082D49" w:rsidRPr="00C13CA1" w:rsidRDefault="00082D49" w:rsidP="0096456F">
            <w:pPr>
              <w:jc w:val="both"/>
              <w:rPr>
                <w:rFonts w:ascii="Times New Roman KK EK" w:hAnsi="Times New Roman KK EK"/>
                <w:b/>
                <w:bCs/>
                <w:sz w:val="24"/>
                <w:szCs w:val="24"/>
              </w:rPr>
            </w:pPr>
            <w:r w:rsidRPr="00C13CA1">
              <w:rPr>
                <w:rFonts w:ascii="Times New Roman KK EK" w:hAnsi="Times New Roman KK EK"/>
                <w:b/>
                <w:bCs/>
                <w:sz w:val="24"/>
                <w:szCs w:val="24"/>
              </w:rPr>
              <w:t>1:25 000</w:t>
            </w:r>
          </w:p>
        </w:tc>
        <w:tc>
          <w:tcPr>
            <w:tcW w:w="1971" w:type="dxa"/>
            <w:tcBorders>
              <w:top w:val="single" w:sz="4" w:space="0" w:color="auto"/>
              <w:left w:val="single" w:sz="4" w:space="0" w:color="auto"/>
              <w:bottom w:val="single" w:sz="4" w:space="0" w:color="auto"/>
              <w:right w:val="single" w:sz="4" w:space="0" w:color="auto"/>
            </w:tcBorders>
            <w:shd w:val="clear" w:color="auto" w:fill="auto"/>
            <w:vAlign w:val="center"/>
          </w:tcPr>
          <w:p w:rsidR="00082D49" w:rsidRPr="00C13CA1" w:rsidRDefault="00082D49" w:rsidP="0096456F">
            <w:pPr>
              <w:jc w:val="center"/>
              <w:rPr>
                <w:rFonts w:ascii="Times New Roman KK EK" w:hAnsi="Times New Roman KK EK"/>
                <w:sz w:val="24"/>
                <w:szCs w:val="24"/>
              </w:rPr>
            </w:pPr>
            <w:r w:rsidRPr="00C13CA1">
              <w:rPr>
                <w:rFonts w:ascii="Times New Roman KK EK" w:hAnsi="Times New Roman KK EK"/>
                <w:sz w:val="24"/>
                <w:szCs w:val="24"/>
              </w:rPr>
              <w:t>250</w:t>
            </w:r>
          </w:p>
        </w:tc>
        <w:tc>
          <w:tcPr>
            <w:tcW w:w="1971" w:type="dxa"/>
            <w:tcBorders>
              <w:top w:val="single" w:sz="4" w:space="0" w:color="auto"/>
              <w:left w:val="single" w:sz="4" w:space="0" w:color="auto"/>
              <w:bottom w:val="single" w:sz="4" w:space="0" w:color="auto"/>
              <w:right w:val="single" w:sz="4" w:space="0" w:color="auto"/>
            </w:tcBorders>
            <w:shd w:val="clear" w:color="auto" w:fill="auto"/>
            <w:vAlign w:val="center"/>
          </w:tcPr>
          <w:p w:rsidR="00082D49" w:rsidRPr="00C13CA1" w:rsidRDefault="00082D49" w:rsidP="0096456F">
            <w:pPr>
              <w:jc w:val="center"/>
              <w:rPr>
                <w:rFonts w:ascii="Times New Roman KK EK" w:hAnsi="Times New Roman KK EK"/>
                <w:sz w:val="24"/>
                <w:szCs w:val="24"/>
              </w:rPr>
            </w:pPr>
            <w:r w:rsidRPr="00C13CA1">
              <w:rPr>
                <w:rFonts w:ascii="Times New Roman KK EK" w:hAnsi="Times New Roman KK EK"/>
                <w:sz w:val="24"/>
                <w:szCs w:val="24"/>
              </w:rPr>
              <w:t>50-40</w:t>
            </w:r>
          </w:p>
        </w:tc>
        <w:tc>
          <w:tcPr>
            <w:tcW w:w="1971" w:type="dxa"/>
            <w:tcBorders>
              <w:top w:val="single" w:sz="4" w:space="0" w:color="auto"/>
              <w:left w:val="single" w:sz="4" w:space="0" w:color="auto"/>
              <w:bottom w:val="single" w:sz="4" w:space="0" w:color="auto"/>
              <w:right w:val="single" w:sz="4" w:space="0" w:color="auto"/>
            </w:tcBorders>
            <w:shd w:val="clear" w:color="auto" w:fill="auto"/>
            <w:vAlign w:val="center"/>
          </w:tcPr>
          <w:p w:rsidR="00082D49" w:rsidRPr="00C13CA1" w:rsidRDefault="00082D49" w:rsidP="0096456F">
            <w:pPr>
              <w:jc w:val="center"/>
              <w:rPr>
                <w:rFonts w:ascii="Times New Roman KK EK" w:hAnsi="Times New Roman KK EK"/>
                <w:sz w:val="24"/>
                <w:szCs w:val="24"/>
              </w:rPr>
            </w:pPr>
            <w:r w:rsidRPr="00C13CA1">
              <w:rPr>
                <w:rFonts w:ascii="Times New Roman KK EK" w:hAnsi="Times New Roman KK EK"/>
                <w:sz w:val="24"/>
                <w:szCs w:val="24"/>
              </w:rPr>
              <w:t>5-7</w:t>
            </w:r>
          </w:p>
        </w:tc>
        <w:tc>
          <w:tcPr>
            <w:tcW w:w="1971" w:type="dxa"/>
            <w:tcBorders>
              <w:top w:val="single" w:sz="4" w:space="0" w:color="auto"/>
              <w:left w:val="single" w:sz="4" w:space="0" w:color="auto"/>
              <w:bottom w:val="single" w:sz="4" w:space="0" w:color="auto"/>
              <w:right w:val="single" w:sz="4" w:space="0" w:color="auto"/>
            </w:tcBorders>
            <w:shd w:val="clear" w:color="auto" w:fill="auto"/>
            <w:vAlign w:val="center"/>
          </w:tcPr>
          <w:p w:rsidR="00082D49" w:rsidRPr="00C13CA1" w:rsidRDefault="00082D49" w:rsidP="0096456F">
            <w:pPr>
              <w:jc w:val="center"/>
              <w:rPr>
                <w:rFonts w:ascii="Times New Roman KK EK" w:hAnsi="Times New Roman KK EK"/>
                <w:sz w:val="24"/>
                <w:szCs w:val="24"/>
              </w:rPr>
            </w:pPr>
            <w:r w:rsidRPr="00C13CA1">
              <w:rPr>
                <w:rFonts w:ascii="Times New Roman KK EK" w:hAnsi="Times New Roman KK EK"/>
                <w:sz w:val="24"/>
                <w:szCs w:val="24"/>
              </w:rPr>
              <w:t>80-100</w:t>
            </w:r>
          </w:p>
        </w:tc>
      </w:tr>
      <w:tr w:rsidR="00082D49" w:rsidRPr="00C13CA1" w:rsidTr="0096456F">
        <w:trPr>
          <w:jc w:val="center"/>
        </w:trPr>
        <w:tc>
          <w:tcPr>
            <w:tcW w:w="1668" w:type="dxa"/>
            <w:tcBorders>
              <w:top w:val="single" w:sz="4" w:space="0" w:color="auto"/>
              <w:left w:val="single" w:sz="4" w:space="0" w:color="auto"/>
              <w:bottom w:val="single" w:sz="4" w:space="0" w:color="auto"/>
              <w:right w:val="single" w:sz="4" w:space="0" w:color="auto"/>
            </w:tcBorders>
            <w:shd w:val="clear" w:color="auto" w:fill="auto"/>
          </w:tcPr>
          <w:p w:rsidR="00082D49" w:rsidRPr="00C13CA1" w:rsidRDefault="00082D49" w:rsidP="0096456F">
            <w:pPr>
              <w:jc w:val="both"/>
              <w:rPr>
                <w:rFonts w:ascii="Times New Roman KK EK" w:hAnsi="Times New Roman KK EK"/>
                <w:b/>
                <w:bCs/>
                <w:sz w:val="24"/>
                <w:szCs w:val="24"/>
              </w:rPr>
            </w:pPr>
          </w:p>
        </w:tc>
        <w:tc>
          <w:tcPr>
            <w:tcW w:w="7884"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082D49" w:rsidRPr="00C13CA1" w:rsidRDefault="00082D49" w:rsidP="0096456F">
            <w:pPr>
              <w:jc w:val="center"/>
              <w:rPr>
                <w:rFonts w:ascii="Times New Roman KK EK" w:hAnsi="Times New Roman KK EK"/>
                <w:i/>
                <w:iCs/>
                <w:sz w:val="24"/>
                <w:szCs w:val="24"/>
                <w:lang w:val="kk-KZ"/>
              </w:rPr>
            </w:pPr>
            <w:r w:rsidRPr="00C13CA1">
              <w:rPr>
                <w:rFonts w:ascii="Times New Roman KK EK" w:hAnsi="Times New Roman KK EK"/>
                <w:i/>
                <w:iCs/>
                <w:sz w:val="24"/>
                <w:szCs w:val="24"/>
                <w:lang w:val="kk-KZ"/>
              </w:rPr>
              <w:t>Дәлдікті зерттеулер</w:t>
            </w:r>
          </w:p>
        </w:tc>
      </w:tr>
      <w:tr w:rsidR="00082D49" w:rsidRPr="00C13CA1" w:rsidTr="0096456F">
        <w:trPr>
          <w:jc w:val="center"/>
        </w:trPr>
        <w:tc>
          <w:tcPr>
            <w:tcW w:w="1668" w:type="dxa"/>
            <w:tcBorders>
              <w:top w:val="single" w:sz="4" w:space="0" w:color="auto"/>
              <w:left w:val="single" w:sz="4" w:space="0" w:color="auto"/>
              <w:bottom w:val="single" w:sz="4" w:space="0" w:color="auto"/>
              <w:right w:val="single" w:sz="4" w:space="0" w:color="auto"/>
            </w:tcBorders>
            <w:shd w:val="clear" w:color="auto" w:fill="auto"/>
          </w:tcPr>
          <w:p w:rsidR="00082D49" w:rsidRPr="00C13CA1" w:rsidRDefault="00082D49" w:rsidP="0096456F">
            <w:pPr>
              <w:jc w:val="both"/>
              <w:rPr>
                <w:rFonts w:ascii="Times New Roman KK EK" w:hAnsi="Times New Roman KK EK"/>
                <w:b/>
                <w:bCs/>
                <w:sz w:val="24"/>
                <w:szCs w:val="24"/>
              </w:rPr>
            </w:pPr>
            <w:r w:rsidRPr="00C13CA1">
              <w:rPr>
                <w:rFonts w:ascii="Times New Roman KK EK" w:hAnsi="Times New Roman KK EK"/>
                <w:b/>
                <w:bCs/>
                <w:sz w:val="24"/>
                <w:szCs w:val="24"/>
              </w:rPr>
              <w:t>1:10 000</w:t>
            </w:r>
          </w:p>
        </w:tc>
        <w:tc>
          <w:tcPr>
            <w:tcW w:w="1971" w:type="dxa"/>
            <w:tcBorders>
              <w:top w:val="single" w:sz="4" w:space="0" w:color="auto"/>
              <w:left w:val="single" w:sz="4" w:space="0" w:color="auto"/>
              <w:bottom w:val="single" w:sz="4" w:space="0" w:color="auto"/>
              <w:right w:val="single" w:sz="4" w:space="0" w:color="auto"/>
            </w:tcBorders>
            <w:shd w:val="clear" w:color="auto" w:fill="auto"/>
            <w:vAlign w:val="center"/>
          </w:tcPr>
          <w:p w:rsidR="00082D49" w:rsidRPr="00C13CA1" w:rsidRDefault="00082D49" w:rsidP="0096456F">
            <w:pPr>
              <w:jc w:val="center"/>
              <w:rPr>
                <w:rFonts w:ascii="Times New Roman KK EK" w:hAnsi="Times New Roman KK EK"/>
                <w:sz w:val="24"/>
                <w:szCs w:val="24"/>
              </w:rPr>
            </w:pPr>
            <w:r w:rsidRPr="00C13CA1">
              <w:rPr>
                <w:rFonts w:ascii="Times New Roman KK EK" w:hAnsi="Times New Roman KK EK"/>
                <w:sz w:val="24"/>
                <w:szCs w:val="24"/>
              </w:rPr>
              <w:t>100</w:t>
            </w:r>
          </w:p>
        </w:tc>
        <w:tc>
          <w:tcPr>
            <w:tcW w:w="1971" w:type="dxa"/>
            <w:tcBorders>
              <w:top w:val="single" w:sz="4" w:space="0" w:color="auto"/>
              <w:left w:val="single" w:sz="4" w:space="0" w:color="auto"/>
              <w:bottom w:val="single" w:sz="4" w:space="0" w:color="auto"/>
              <w:right w:val="single" w:sz="4" w:space="0" w:color="auto"/>
            </w:tcBorders>
            <w:shd w:val="clear" w:color="auto" w:fill="auto"/>
            <w:vAlign w:val="center"/>
          </w:tcPr>
          <w:p w:rsidR="00082D49" w:rsidRPr="00C13CA1" w:rsidRDefault="00082D49" w:rsidP="0096456F">
            <w:pPr>
              <w:jc w:val="center"/>
              <w:rPr>
                <w:rFonts w:ascii="Times New Roman KK EK" w:hAnsi="Times New Roman KK EK"/>
                <w:sz w:val="24"/>
                <w:szCs w:val="24"/>
              </w:rPr>
            </w:pPr>
            <w:r w:rsidRPr="00C13CA1">
              <w:rPr>
                <w:rFonts w:ascii="Times New Roman KK EK" w:hAnsi="Times New Roman KK EK"/>
                <w:sz w:val="24"/>
                <w:szCs w:val="24"/>
              </w:rPr>
              <w:t>20-25</w:t>
            </w:r>
          </w:p>
        </w:tc>
        <w:tc>
          <w:tcPr>
            <w:tcW w:w="1971" w:type="dxa"/>
            <w:tcBorders>
              <w:top w:val="single" w:sz="4" w:space="0" w:color="auto"/>
              <w:left w:val="single" w:sz="4" w:space="0" w:color="auto"/>
              <w:bottom w:val="single" w:sz="4" w:space="0" w:color="auto"/>
              <w:right w:val="single" w:sz="4" w:space="0" w:color="auto"/>
            </w:tcBorders>
            <w:shd w:val="clear" w:color="auto" w:fill="auto"/>
            <w:vAlign w:val="center"/>
          </w:tcPr>
          <w:p w:rsidR="00082D49" w:rsidRPr="00C13CA1" w:rsidRDefault="00082D49" w:rsidP="0096456F">
            <w:pPr>
              <w:jc w:val="center"/>
              <w:rPr>
                <w:rFonts w:ascii="Times New Roman KK EK" w:hAnsi="Times New Roman KK EK"/>
                <w:sz w:val="24"/>
                <w:szCs w:val="24"/>
              </w:rPr>
            </w:pPr>
            <w:r w:rsidRPr="00C13CA1">
              <w:rPr>
                <w:rFonts w:ascii="Times New Roman KK EK" w:hAnsi="Times New Roman KK EK"/>
                <w:sz w:val="24"/>
                <w:szCs w:val="24"/>
              </w:rPr>
              <w:t>5-4</w:t>
            </w:r>
          </w:p>
        </w:tc>
        <w:tc>
          <w:tcPr>
            <w:tcW w:w="1971" w:type="dxa"/>
            <w:tcBorders>
              <w:top w:val="single" w:sz="4" w:space="0" w:color="auto"/>
              <w:left w:val="single" w:sz="4" w:space="0" w:color="auto"/>
              <w:bottom w:val="single" w:sz="4" w:space="0" w:color="auto"/>
              <w:right w:val="single" w:sz="4" w:space="0" w:color="auto"/>
            </w:tcBorders>
            <w:shd w:val="clear" w:color="auto" w:fill="auto"/>
            <w:vAlign w:val="center"/>
          </w:tcPr>
          <w:p w:rsidR="00082D49" w:rsidRPr="00C13CA1" w:rsidRDefault="00082D49" w:rsidP="0096456F">
            <w:pPr>
              <w:jc w:val="center"/>
              <w:rPr>
                <w:rFonts w:ascii="Times New Roman KK EK" w:hAnsi="Times New Roman KK EK"/>
                <w:sz w:val="24"/>
                <w:szCs w:val="24"/>
              </w:rPr>
            </w:pPr>
            <w:r w:rsidRPr="00C13CA1">
              <w:rPr>
                <w:rFonts w:ascii="Times New Roman KK EK" w:hAnsi="Times New Roman KK EK"/>
                <w:sz w:val="24"/>
                <w:szCs w:val="24"/>
              </w:rPr>
              <w:t>500-400</w:t>
            </w:r>
          </w:p>
        </w:tc>
      </w:tr>
      <w:tr w:rsidR="00082D49" w:rsidRPr="00C13CA1" w:rsidTr="0096456F">
        <w:trPr>
          <w:jc w:val="center"/>
        </w:trPr>
        <w:tc>
          <w:tcPr>
            <w:tcW w:w="1668" w:type="dxa"/>
            <w:tcBorders>
              <w:top w:val="single" w:sz="4" w:space="0" w:color="auto"/>
              <w:left w:val="single" w:sz="4" w:space="0" w:color="auto"/>
              <w:bottom w:val="single" w:sz="4" w:space="0" w:color="auto"/>
              <w:right w:val="single" w:sz="4" w:space="0" w:color="auto"/>
            </w:tcBorders>
            <w:shd w:val="clear" w:color="auto" w:fill="auto"/>
          </w:tcPr>
          <w:p w:rsidR="00082D49" w:rsidRPr="00C13CA1" w:rsidRDefault="00082D49" w:rsidP="0096456F">
            <w:pPr>
              <w:jc w:val="both"/>
              <w:rPr>
                <w:rFonts w:ascii="Times New Roman KK EK" w:hAnsi="Times New Roman KK EK"/>
                <w:b/>
                <w:bCs/>
                <w:sz w:val="24"/>
                <w:szCs w:val="24"/>
              </w:rPr>
            </w:pPr>
            <w:r w:rsidRPr="00C13CA1">
              <w:rPr>
                <w:rFonts w:ascii="Times New Roman KK EK" w:hAnsi="Times New Roman KK EK"/>
                <w:b/>
                <w:bCs/>
                <w:sz w:val="24"/>
                <w:szCs w:val="24"/>
              </w:rPr>
              <w:t>1:5 000</w:t>
            </w:r>
          </w:p>
        </w:tc>
        <w:tc>
          <w:tcPr>
            <w:tcW w:w="1971" w:type="dxa"/>
            <w:tcBorders>
              <w:top w:val="single" w:sz="4" w:space="0" w:color="auto"/>
              <w:left w:val="single" w:sz="4" w:space="0" w:color="auto"/>
              <w:bottom w:val="single" w:sz="4" w:space="0" w:color="auto"/>
              <w:right w:val="single" w:sz="4" w:space="0" w:color="auto"/>
            </w:tcBorders>
            <w:shd w:val="clear" w:color="auto" w:fill="auto"/>
            <w:vAlign w:val="center"/>
          </w:tcPr>
          <w:p w:rsidR="00082D49" w:rsidRPr="00C13CA1" w:rsidRDefault="00082D49" w:rsidP="0096456F">
            <w:pPr>
              <w:jc w:val="center"/>
              <w:rPr>
                <w:rFonts w:ascii="Times New Roman KK EK" w:hAnsi="Times New Roman KK EK"/>
                <w:sz w:val="24"/>
                <w:szCs w:val="24"/>
              </w:rPr>
            </w:pPr>
            <w:r w:rsidRPr="00C13CA1">
              <w:rPr>
                <w:rFonts w:ascii="Times New Roman KK EK" w:hAnsi="Times New Roman KK EK"/>
                <w:sz w:val="24"/>
                <w:szCs w:val="24"/>
              </w:rPr>
              <w:t>50</w:t>
            </w:r>
          </w:p>
        </w:tc>
        <w:tc>
          <w:tcPr>
            <w:tcW w:w="1971" w:type="dxa"/>
            <w:tcBorders>
              <w:top w:val="single" w:sz="4" w:space="0" w:color="auto"/>
              <w:left w:val="single" w:sz="4" w:space="0" w:color="auto"/>
              <w:bottom w:val="single" w:sz="4" w:space="0" w:color="auto"/>
              <w:right w:val="single" w:sz="4" w:space="0" w:color="auto"/>
            </w:tcBorders>
            <w:shd w:val="clear" w:color="auto" w:fill="auto"/>
            <w:vAlign w:val="center"/>
          </w:tcPr>
          <w:p w:rsidR="00082D49" w:rsidRPr="00C13CA1" w:rsidRDefault="00082D49" w:rsidP="0096456F">
            <w:pPr>
              <w:jc w:val="center"/>
              <w:rPr>
                <w:rFonts w:ascii="Times New Roman KK EK" w:hAnsi="Times New Roman KK EK"/>
                <w:sz w:val="24"/>
                <w:szCs w:val="24"/>
              </w:rPr>
            </w:pPr>
            <w:r w:rsidRPr="00C13CA1">
              <w:rPr>
                <w:rFonts w:ascii="Times New Roman KK EK" w:hAnsi="Times New Roman KK EK"/>
                <w:sz w:val="24"/>
                <w:szCs w:val="24"/>
              </w:rPr>
              <w:t>20-10</w:t>
            </w:r>
          </w:p>
        </w:tc>
        <w:tc>
          <w:tcPr>
            <w:tcW w:w="1971" w:type="dxa"/>
            <w:tcBorders>
              <w:top w:val="single" w:sz="4" w:space="0" w:color="auto"/>
              <w:left w:val="single" w:sz="4" w:space="0" w:color="auto"/>
              <w:bottom w:val="single" w:sz="4" w:space="0" w:color="auto"/>
              <w:right w:val="single" w:sz="4" w:space="0" w:color="auto"/>
            </w:tcBorders>
            <w:shd w:val="clear" w:color="auto" w:fill="auto"/>
            <w:vAlign w:val="center"/>
          </w:tcPr>
          <w:p w:rsidR="00082D49" w:rsidRPr="00C13CA1" w:rsidRDefault="00082D49" w:rsidP="0096456F">
            <w:pPr>
              <w:jc w:val="center"/>
              <w:rPr>
                <w:rFonts w:ascii="Times New Roman KK EK" w:hAnsi="Times New Roman KK EK"/>
                <w:sz w:val="24"/>
                <w:szCs w:val="24"/>
              </w:rPr>
            </w:pPr>
            <w:r w:rsidRPr="00C13CA1">
              <w:rPr>
                <w:rFonts w:ascii="Times New Roman KK EK" w:hAnsi="Times New Roman KK EK"/>
                <w:sz w:val="24"/>
                <w:szCs w:val="24"/>
              </w:rPr>
              <w:t>2.5-4</w:t>
            </w:r>
          </w:p>
        </w:tc>
        <w:tc>
          <w:tcPr>
            <w:tcW w:w="1971" w:type="dxa"/>
            <w:tcBorders>
              <w:top w:val="single" w:sz="4" w:space="0" w:color="auto"/>
              <w:left w:val="single" w:sz="4" w:space="0" w:color="auto"/>
              <w:bottom w:val="single" w:sz="4" w:space="0" w:color="auto"/>
              <w:right w:val="single" w:sz="4" w:space="0" w:color="auto"/>
            </w:tcBorders>
            <w:shd w:val="clear" w:color="auto" w:fill="auto"/>
            <w:vAlign w:val="center"/>
          </w:tcPr>
          <w:p w:rsidR="00082D49" w:rsidRPr="00C13CA1" w:rsidRDefault="00082D49" w:rsidP="0096456F">
            <w:pPr>
              <w:jc w:val="center"/>
              <w:rPr>
                <w:rFonts w:ascii="Times New Roman KK EK" w:hAnsi="Times New Roman KK EK"/>
                <w:sz w:val="24"/>
                <w:szCs w:val="24"/>
              </w:rPr>
            </w:pPr>
            <w:r w:rsidRPr="00C13CA1">
              <w:rPr>
                <w:rFonts w:ascii="Times New Roman KK EK" w:hAnsi="Times New Roman KK EK"/>
                <w:sz w:val="24"/>
                <w:szCs w:val="24"/>
              </w:rPr>
              <w:t>1000-2000</w:t>
            </w:r>
          </w:p>
        </w:tc>
      </w:tr>
      <w:tr w:rsidR="00082D49" w:rsidRPr="00C13CA1" w:rsidTr="0096456F">
        <w:trPr>
          <w:jc w:val="center"/>
        </w:trPr>
        <w:tc>
          <w:tcPr>
            <w:tcW w:w="1668" w:type="dxa"/>
            <w:tcBorders>
              <w:top w:val="single" w:sz="4" w:space="0" w:color="auto"/>
              <w:left w:val="single" w:sz="4" w:space="0" w:color="auto"/>
              <w:bottom w:val="single" w:sz="4" w:space="0" w:color="auto"/>
              <w:right w:val="single" w:sz="4" w:space="0" w:color="auto"/>
            </w:tcBorders>
            <w:shd w:val="clear" w:color="auto" w:fill="auto"/>
          </w:tcPr>
          <w:p w:rsidR="00082D49" w:rsidRPr="00C13CA1" w:rsidRDefault="00082D49" w:rsidP="0096456F">
            <w:pPr>
              <w:jc w:val="both"/>
              <w:rPr>
                <w:rFonts w:ascii="Times New Roman KK EK" w:hAnsi="Times New Roman KK EK"/>
                <w:b/>
                <w:bCs/>
                <w:sz w:val="24"/>
                <w:szCs w:val="24"/>
              </w:rPr>
            </w:pPr>
            <w:r w:rsidRPr="00C13CA1">
              <w:rPr>
                <w:rFonts w:ascii="Times New Roman KK EK" w:hAnsi="Times New Roman KK EK"/>
                <w:b/>
                <w:bCs/>
                <w:sz w:val="24"/>
                <w:szCs w:val="24"/>
              </w:rPr>
              <w:t>1:2 000</w:t>
            </w:r>
          </w:p>
        </w:tc>
        <w:tc>
          <w:tcPr>
            <w:tcW w:w="1971" w:type="dxa"/>
            <w:tcBorders>
              <w:top w:val="single" w:sz="4" w:space="0" w:color="auto"/>
              <w:left w:val="single" w:sz="4" w:space="0" w:color="auto"/>
              <w:bottom w:val="single" w:sz="4" w:space="0" w:color="auto"/>
              <w:right w:val="single" w:sz="4" w:space="0" w:color="auto"/>
            </w:tcBorders>
            <w:shd w:val="clear" w:color="auto" w:fill="auto"/>
            <w:vAlign w:val="center"/>
          </w:tcPr>
          <w:p w:rsidR="00082D49" w:rsidRPr="00C13CA1" w:rsidRDefault="00082D49" w:rsidP="0096456F">
            <w:pPr>
              <w:jc w:val="center"/>
              <w:rPr>
                <w:rFonts w:ascii="Times New Roman KK EK" w:hAnsi="Times New Roman KK EK"/>
                <w:sz w:val="24"/>
                <w:szCs w:val="24"/>
              </w:rPr>
            </w:pPr>
            <w:r w:rsidRPr="00C13CA1">
              <w:rPr>
                <w:rFonts w:ascii="Times New Roman KK EK" w:hAnsi="Times New Roman KK EK"/>
                <w:sz w:val="24"/>
                <w:szCs w:val="24"/>
              </w:rPr>
              <w:t>25</w:t>
            </w:r>
          </w:p>
        </w:tc>
        <w:tc>
          <w:tcPr>
            <w:tcW w:w="1971" w:type="dxa"/>
            <w:tcBorders>
              <w:top w:val="single" w:sz="4" w:space="0" w:color="auto"/>
              <w:left w:val="single" w:sz="4" w:space="0" w:color="auto"/>
              <w:bottom w:val="single" w:sz="4" w:space="0" w:color="auto"/>
              <w:right w:val="single" w:sz="4" w:space="0" w:color="auto"/>
            </w:tcBorders>
            <w:shd w:val="clear" w:color="auto" w:fill="auto"/>
            <w:vAlign w:val="center"/>
          </w:tcPr>
          <w:p w:rsidR="00082D49" w:rsidRPr="00C13CA1" w:rsidRDefault="00082D49" w:rsidP="0096456F">
            <w:pPr>
              <w:jc w:val="center"/>
              <w:rPr>
                <w:rFonts w:ascii="Times New Roman KK EK" w:hAnsi="Times New Roman KK EK"/>
                <w:sz w:val="24"/>
                <w:szCs w:val="24"/>
              </w:rPr>
            </w:pPr>
            <w:r w:rsidRPr="00C13CA1">
              <w:rPr>
                <w:rFonts w:ascii="Times New Roman KK EK" w:hAnsi="Times New Roman KK EK"/>
                <w:sz w:val="24"/>
                <w:szCs w:val="24"/>
              </w:rPr>
              <w:t>10</w:t>
            </w:r>
          </w:p>
        </w:tc>
        <w:tc>
          <w:tcPr>
            <w:tcW w:w="1971" w:type="dxa"/>
            <w:tcBorders>
              <w:top w:val="single" w:sz="4" w:space="0" w:color="auto"/>
              <w:left w:val="single" w:sz="4" w:space="0" w:color="auto"/>
              <w:bottom w:val="single" w:sz="4" w:space="0" w:color="auto"/>
              <w:right w:val="single" w:sz="4" w:space="0" w:color="auto"/>
            </w:tcBorders>
            <w:shd w:val="clear" w:color="auto" w:fill="auto"/>
            <w:vAlign w:val="center"/>
          </w:tcPr>
          <w:p w:rsidR="00082D49" w:rsidRPr="00C13CA1" w:rsidRDefault="00082D49" w:rsidP="0096456F">
            <w:pPr>
              <w:jc w:val="center"/>
              <w:rPr>
                <w:rFonts w:ascii="Times New Roman KK EK" w:hAnsi="Times New Roman KK EK"/>
                <w:sz w:val="24"/>
                <w:szCs w:val="24"/>
              </w:rPr>
            </w:pPr>
            <w:r w:rsidRPr="00C13CA1">
              <w:rPr>
                <w:rFonts w:ascii="Times New Roman KK EK" w:hAnsi="Times New Roman KK EK"/>
                <w:sz w:val="24"/>
                <w:szCs w:val="24"/>
              </w:rPr>
              <w:t>1.6</w:t>
            </w:r>
          </w:p>
        </w:tc>
        <w:tc>
          <w:tcPr>
            <w:tcW w:w="1971" w:type="dxa"/>
            <w:tcBorders>
              <w:top w:val="single" w:sz="4" w:space="0" w:color="auto"/>
              <w:left w:val="single" w:sz="4" w:space="0" w:color="auto"/>
              <w:bottom w:val="single" w:sz="4" w:space="0" w:color="auto"/>
              <w:right w:val="single" w:sz="4" w:space="0" w:color="auto"/>
            </w:tcBorders>
            <w:shd w:val="clear" w:color="auto" w:fill="auto"/>
            <w:vAlign w:val="center"/>
          </w:tcPr>
          <w:p w:rsidR="00082D49" w:rsidRPr="00C13CA1" w:rsidRDefault="00082D49" w:rsidP="0096456F">
            <w:pPr>
              <w:jc w:val="center"/>
              <w:rPr>
                <w:rFonts w:ascii="Times New Roman KK EK" w:hAnsi="Times New Roman KK EK"/>
                <w:sz w:val="24"/>
                <w:szCs w:val="24"/>
              </w:rPr>
            </w:pPr>
            <w:r w:rsidRPr="00C13CA1">
              <w:rPr>
                <w:rFonts w:ascii="Times New Roman KK EK" w:hAnsi="Times New Roman KK EK"/>
                <w:sz w:val="24"/>
                <w:szCs w:val="24"/>
              </w:rPr>
              <w:t>4000</w:t>
            </w:r>
          </w:p>
        </w:tc>
      </w:tr>
    </w:tbl>
    <w:p w:rsidR="00082D49" w:rsidRPr="00753A74" w:rsidRDefault="00082D49" w:rsidP="00082D49">
      <w:pPr>
        <w:jc w:val="both"/>
        <w:rPr>
          <w:rFonts w:ascii="Times New Roman KK EK" w:hAnsi="Times New Roman KK EK"/>
          <w:sz w:val="24"/>
          <w:szCs w:val="24"/>
          <w:lang w:val="kk-KZ"/>
        </w:rPr>
      </w:pPr>
    </w:p>
    <w:p w:rsidR="00082D49" w:rsidRPr="00753A74" w:rsidRDefault="00082D49" w:rsidP="00082D49">
      <w:pPr>
        <w:jc w:val="both"/>
        <w:rPr>
          <w:rFonts w:ascii="Times New Roman KK EK" w:hAnsi="Times New Roman KK EK"/>
          <w:sz w:val="24"/>
          <w:szCs w:val="24"/>
          <w:lang w:val="kk-KZ"/>
        </w:rPr>
      </w:pPr>
      <w:r w:rsidRPr="00753A74">
        <w:rPr>
          <w:rFonts w:ascii="Times New Roman KK EK" w:hAnsi="Times New Roman KK EK"/>
          <w:sz w:val="24"/>
          <w:szCs w:val="24"/>
          <w:lang w:val="kk-KZ"/>
        </w:rPr>
        <w:t>Негізгі әдебиет: [4], 57-80б., 116-118 б.</w:t>
      </w:r>
    </w:p>
    <w:p w:rsidR="00082D49" w:rsidRPr="00753A74" w:rsidRDefault="00082D49" w:rsidP="00082D49">
      <w:pPr>
        <w:jc w:val="both"/>
        <w:rPr>
          <w:rFonts w:ascii="Times New Roman KK EK" w:hAnsi="Times New Roman KK EK"/>
          <w:sz w:val="24"/>
          <w:szCs w:val="24"/>
          <w:lang w:val="kk-KZ"/>
        </w:rPr>
      </w:pPr>
      <w:r w:rsidRPr="00753A74">
        <w:rPr>
          <w:rFonts w:ascii="Times New Roman KK EK" w:hAnsi="Times New Roman KK EK"/>
          <w:sz w:val="24"/>
          <w:szCs w:val="24"/>
          <w:lang w:val="kk-KZ"/>
        </w:rPr>
        <w:lastRenderedPageBreak/>
        <w:t xml:space="preserve">Қосымша әдебиет:  </w:t>
      </w:r>
      <w:r w:rsidRPr="00753A74">
        <w:rPr>
          <w:rFonts w:ascii="Times New Roman KK EK" w:hAnsi="Times New Roman KK EK"/>
          <w:color w:val="000000"/>
          <w:sz w:val="24"/>
          <w:szCs w:val="24"/>
        </w:rPr>
        <w:sym w:font="Symbol" w:char="005B"/>
      </w:r>
      <w:r w:rsidRPr="00753A74">
        <w:rPr>
          <w:rFonts w:ascii="Times New Roman KK EK" w:hAnsi="Times New Roman KK EK"/>
          <w:color w:val="000000"/>
          <w:sz w:val="24"/>
          <w:szCs w:val="24"/>
          <w:lang w:val="kk-KZ"/>
        </w:rPr>
        <w:t>12</w:t>
      </w:r>
      <w:r w:rsidRPr="00753A74">
        <w:rPr>
          <w:rFonts w:ascii="Times New Roman KK EK" w:hAnsi="Times New Roman KK EK"/>
          <w:color w:val="000000"/>
          <w:sz w:val="24"/>
          <w:szCs w:val="24"/>
        </w:rPr>
        <w:sym w:font="Symbol" w:char="005D"/>
      </w:r>
    </w:p>
    <w:p w:rsidR="00082D49" w:rsidRPr="00753A74" w:rsidRDefault="00082D49" w:rsidP="00082D49">
      <w:pPr>
        <w:jc w:val="both"/>
        <w:rPr>
          <w:rFonts w:ascii="Times New Roman KK EK" w:hAnsi="Times New Roman KK EK"/>
          <w:sz w:val="24"/>
          <w:szCs w:val="24"/>
          <w:lang w:val="kk-KZ"/>
        </w:rPr>
      </w:pPr>
    </w:p>
    <w:p w:rsidR="00082D49" w:rsidRPr="00753A74" w:rsidRDefault="00082D49" w:rsidP="00082D49">
      <w:pPr>
        <w:jc w:val="both"/>
        <w:rPr>
          <w:rFonts w:ascii="Times New Roman KK EK" w:hAnsi="Times New Roman KK EK"/>
          <w:sz w:val="24"/>
          <w:szCs w:val="24"/>
          <w:lang w:val="kk-KZ"/>
        </w:rPr>
      </w:pPr>
      <w:r w:rsidRPr="00753A74">
        <w:rPr>
          <w:rFonts w:ascii="Times New Roman KK EK" w:hAnsi="Times New Roman KK EK"/>
          <w:sz w:val="24"/>
          <w:szCs w:val="24"/>
          <w:lang w:val="kk-KZ"/>
        </w:rPr>
        <w:t>Бақылау сұрақтары:</w:t>
      </w:r>
    </w:p>
    <w:p w:rsidR="00082D49" w:rsidRPr="00753A74" w:rsidRDefault="00082D49" w:rsidP="00082D49">
      <w:pPr>
        <w:jc w:val="both"/>
        <w:rPr>
          <w:rFonts w:ascii="Times New Roman KK EK" w:hAnsi="Times New Roman KK EK"/>
          <w:sz w:val="24"/>
          <w:szCs w:val="24"/>
          <w:lang w:val="kk-KZ"/>
        </w:rPr>
      </w:pPr>
      <w:r w:rsidRPr="00753A74">
        <w:rPr>
          <w:rFonts w:ascii="Times New Roman KK EK" w:hAnsi="Times New Roman KK EK"/>
          <w:sz w:val="24"/>
          <w:szCs w:val="24"/>
          <w:lang w:val="kk-KZ"/>
        </w:rPr>
        <w:t>1) Қандай жағдайларда шашырау ағындары және ореолдары бойынша іздеу жұмыстары жүргізіледі?</w:t>
      </w:r>
    </w:p>
    <w:p w:rsidR="00082D49" w:rsidRPr="00753A74" w:rsidRDefault="00082D49" w:rsidP="00082D49">
      <w:pPr>
        <w:jc w:val="both"/>
        <w:rPr>
          <w:rFonts w:ascii="Times New Roman KK EK" w:hAnsi="Times New Roman KK EK"/>
          <w:sz w:val="24"/>
          <w:szCs w:val="24"/>
          <w:lang w:val="kk-KZ"/>
        </w:rPr>
      </w:pPr>
      <w:r w:rsidRPr="00753A74">
        <w:rPr>
          <w:rFonts w:ascii="Times New Roman KK EK" w:hAnsi="Times New Roman KK EK"/>
          <w:sz w:val="24"/>
          <w:szCs w:val="24"/>
          <w:lang w:val="kk-KZ"/>
        </w:rPr>
        <w:t>2) Жұмыстар масштабына байланысты іздеу жұмыстары қалай бөлінедіҰ</w:t>
      </w:r>
    </w:p>
    <w:p w:rsidR="00082D49" w:rsidRPr="00753A74" w:rsidRDefault="00082D49" w:rsidP="00082D49">
      <w:pPr>
        <w:jc w:val="both"/>
        <w:rPr>
          <w:rFonts w:ascii="Times New Roman KK EK" w:hAnsi="Times New Roman KK EK"/>
          <w:sz w:val="24"/>
          <w:szCs w:val="24"/>
          <w:lang w:val="kk-KZ"/>
        </w:rPr>
      </w:pPr>
      <w:r w:rsidRPr="00753A74">
        <w:rPr>
          <w:rFonts w:ascii="Times New Roman KK EK" w:hAnsi="Times New Roman KK EK"/>
          <w:sz w:val="24"/>
          <w:szCs w:val="24"/>
          <w:lang w:val="kk-KZ"/>
        </w:rPr>
        <w:t>3) Тәжірибелі жұмыстар жүргізген кезде қандай  мәселелер щещіледі?</w:t>
      </w:r>
    </w:p>
    <w:p w:rsidR="00082D49" w:rsidRPr="00753A74" w:rsidRDefault="00082D49" w:rsidP="00082D49">
      <w:pPr>
        <w:jc w:val="both"/>
        <w:rPr>
          <w:rFonts w:ascii="Times New Roman KK EK" w:hAnsi="Times New Roman KK EK"/>
          <w:sz w:val="24"/>
          <w:szCs w:val="24"/>
          <w:lang w:val="kk-KZ"/>
        </w:rPr>
      </w:pPr>
      <w:r w:rsidRPr="00753A74">
        <w:rPr>
          <w:rFonts w:ascii="Times New Roman KK EK" w:hAnsi="Times New Roman KK EK"/>
          <w:sz w:val="24"/>
          <w:szCs w:val="24"/>
          <w:lang w:val="kk-KZ"/>
        </w:rPr>
        <w:t>4) Шашырау ағындары   бойынша сынамаларды алу қалай жүргізіледі?</w:t>
      </w:r>
    </w:p>
    <w:p w:rsidR="00082D49" w:rsidRPr="00753A74" w:rsidRDefault="00082D49" w:rsidP="00082D49">
      <w:pPr>
        <w:jc w:val="both"/>
        <w:rPr>
          <w:rFonts w:ascii="Times New Roman KK EK" w:hAnsi="Times New Roman KK EK"/>
          <w:sz w:val="24"/>
          <w:szCs w:val="24"/>
          <w:lang w:val="kk-KZ"/>
        </w:rPr>
      </w:pPr>
      <w:r w:rsidRPr="00753A74">
        <w:rPr>
          <w:rFonts w:ascii="Times New Roman KK EK" w:hAnsi="Times New Roman KK EK"/>
          <w:sz w:val="24"/>
          <w:szCs w:val="24"/>
          <w:lang w:val="kk-KZ"/>
        </w:rPr>
        <w:t>5) Шашырау ореолдары бойынша сынамаларды алу қалай жүргізіледі?</w:t>
      </w:r>
    </w:p>
    <w:p w:rsidR="00082D49" w:rsidRPr="00753A74" w:rsidRDefault="00082D49" w:rsidP="00082D49">
      <w:pPr>
        <w:jc w:val="both"/>
        <w:rPr>
          <w:rFonts w:ascii="Times New Roman KK EK" w:hAnsi="Times New Roman KK EK"/>
          <w:sz w:val="24"/>
          <w:szCs w:val="24"/>
          <w:lang w:val="kk-KZ"/>
        </w:rPr>
      </w:pPr>
      <w:r w:rsidRPr="00753A74">
        <w:rPr>
          <w:rFonts w:ascii="Times New Roman KK EK" w:hAnsi="Times New Roman KK EK"/>
          <w:sz w:val="24"/>
          <w:szCs w:val="24"/>
          <w:lang w:val="kk-KZ"/>
        </w:rPr>
        <w:t>6) Сынамаларды өндеу қалай жүргізіледі?</w:t>
      </w:r>
    </w:p>
    <w:p w:rsidR="00082D49" w:rsidRPr="00753A74" w:rsidRDefault="00082D49" w:rsidP="00082D49">
      <w:pPr>
        <w:jc w:val="both"/>
        <w:rPr>
          <w:rFonts w:ascii="Times New Roman KK EK" w:hAnsi="Times New Roman KK EK"/>
          <w:sz w:val="24"/>
          <w:szCs w:val="24"/>
          <w:lang w:val="kk-KZ"/>
        </w:rPr>
      </w:pPr>
      <w:r w:rsidRPr="00753A74">
        <w:rPr>
          <w:rFonts w:ascii="Times New Roman KK EK" w:hAnsi="Times New Roman KK EK"/>
          <w:sz w:val="24"/>
          <w:szCs w:val="24"/>
          <w:lang w:val="kk-KZ"/>
        </w:rPr>
        <w:t>7) Іздеу жұмыстары қалай белгіленеді?</w:t>
      </w:r>
    </w:p>
    <w:p w:rsidR="00082D49" w:rsidRPr="00753A74" w:rsidRDefault="00082D49" w:rsidP="00082D49">
      <w:pPr>
        <w:jc w:val="both"/>
        <w:rPr>
          <w:rFonts w:ascii="Times New Roman KK EK" w:hAnsi="Times New Roman KK EK"/>
          <w:sz w:val="24"/>
          <w:szCs w:val="24"/>
          <w:lang w:val="kk-KZ"/>
        </w:rPr>
      </w:pPr>
      <w:r w:rsidRPr="00753A74">
        <w:rPr>
          <w:rFonts w:ascii="Times New Roman KK EK" w:hAnsi="Times New Roman KK EK"/>
          <w:sz w:val="24"/>
          <w:szCs w:val="24"/>
          <w:lang w:val="kk-KZ"/>
        </w:rPr>
        <w:t>8) Анықталған аномалиялар қалай бағаланады?</w:t>
      </w:r>
    </w:p>
    <w:p w:rsidR="00082D49" w:rsidRPr="00753A74" w:rsidRDefault="00082D49" w:rsidP="00082D49">
      <w:pPr>
        <w:jc w:val="both"/>
        <w:rPr>
          <w:rFonts w:ascii="Times New Roman KK EK" w:hAnsi="Times New Roman KK EK"/>
          <w:sz w:val="24"/>
          <w:szCs w:val="24"/>
          <w:lang w:val="kk-KZ"/>
        </w:rPr>
      </w:pPr>
    </w:p>
    <w:p w:rsidR="007656F8" w:rsidRPr="00082D49" w:rsidRDefault="00082D49">
      <w:pPr>
        <w:rPr>
          <w:lang w:val="kk-KZ"/>
        </w:rPr>
      </w:pPr>
      <w:bookmarkStart w:id="0" w:name="_GoBack"/>
      <w:bookmarkEnd w:id="0"/>
    </w:p>
    <w:sectPr w:rsidR="007656F8" w:rsidRPr="00082D4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Times New Roman KK EK">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645A52"/>
    <w:multiLevelType w:val="hybridMultilevel"/>
    <w:tmpl w:val="E934320E"/>
    <w:lvl w:ilvl="0" w:tplc="E6A8522C">
      <w:start w:val="14"/>
      <w:numFmt w:val="bullet"/>
      <w:lvlText w:val="-"/>
      <w:lvlJc w:val="left"/>
      <w:pPr>
        <w:tabs>
          <w:tab w:val="num" w:pos="1065"/>
        </w:tabs>
        <w:ind w:left="1065" w:hanging="360"/>
      </w:pPr>
      <w:rPr>
        <w:rFonts w:ascii="Times New Roman" w:eastAsia="Times New Roman" w:hAnsi="Times New Roman" w:cs="Times New Roman" w:hint="default"/>
      </w:rPr>
    </w:lvl>
    <w:lvl w:ilvl="1" w:tplc="04190003" w:tentative="1">
      <w:start w:val="1"/>
      <w:numFmt w:val="bullet"/>
      <w:lvlText w:val="o"/>
      <w:lvlJc w:val="left"/>
      <w:pPr>
        <w:tabs>
          <w:tab w:val="num" w:pos="1785"/>
        </w:tabs>
        <w:ind w:left="1785" w:hanging="360"/>
      </w:pPr>
      <w:rPr>
        <w:rFonts w:ascii="Courier New" w:hAnsi="Courier New" w:cs="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cs="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cs="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507E"/>
    <w:rsid w:val="00082D49"/>
    <w:rsid w:val="001E24AC"/>
    <w:rsid w:val="007E1C84"/>
    <w:rsid w:val="00E950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2D49"/>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82D49"/>
    <w:rPr>
      <w:rFonts w:ascii="Tahoma" w:hAnsi="Tahoma" w:cs="Tahoma"/>
      <w:sz w:val="16"/>
      <w:szCs w:val="16"/>
    </w:rPr>
  </w:style>
  <w:style w:type="character" w:customStyle="1" w:styleId="a4">
    <w:name w:val="Текст выноски Знак"/>
    <w:basedOn w:val="a0"/>
    <w:link w:val="a3"/>
    <w:uiPriority w:val="99"/>
    <w:semiHidden/>
    <w:rsid w:val="00082D49"/>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2D49"/>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82D49"/>
    <w:rPr>
      <w:rFonts w:ascii="Tahoma" w:hAnsi="Tahoma" w:cs="Tahoma"/>
      <w:sz w:val="16"/>
      <w:szCs w:val="16"/>
    </w:rPr>
  </w:style>
  <w:style w:type="character" w:customStyle="1" w:styleId="a4">
    <w:name w:val="Текст выноски Знак"/>
    <w:basedOn w:val="a0"/>
    <w:link w:val="a3"/>
    <w:uiPriority w:val="99"/>
    <w:semiHidden/>
    <w:rsid w:val="00082D49"/>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1014</Words>
  <Characters>5785</Characters>
  <Application>Microsoft Office Word</Application>
  <DocSecurity>0</DocSecurity>
  <Lines>48</Lines>
  <Paragraphs>13</Paragraphs>
  <ScaleCrop>false</ScaleCrop>
  <Company>diakov.net</Company>
  <LinksUpToDate>false</LinksUpToDate>
  <CharactersWithSpaces>6786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2017-01-10T05:52:00Z</dcterms:created>
  <dcterms:modified xsi:type="dcterms:W3CDTF">2017-01-10T05:52:00Z</dcterms:modified>
</cp:coreProperties>
</file>